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CA01D">
      <w:pPr>
        <w:spacing w:after="78"/>
        <w:jc w:val="center"/>
        <w:rPr>
          <w:rFonts w:ascii="Times New Roman" w:hAnsi="Times New Roman" w:eastAsia="方正小标宋简体"/>
          <w:bCs/>
          <w:sz w:val="32"/>
          <w:szCs w:val="32"/>
        </w:rPr>
      </w:pPr>
    </w:p>
    <w:p w14:paraId="3A95FC5A">
      <w:pPr>
        <w:pStyle w:val="64"/>
        <w:spacing w:after="78"/>
        <w:rPr>
          <w:rFonts w:ascii="Times New Roman" w:hAnsi="Times New Roman" w:eastAsia="方正小标宋简体"/>
          <w:bCs/>
          <w:sz w:val="32"/>
          <w:szCs w:val="32"/>
        </w:rPr>
      </w:pPr>
    </w:p>
    <w:p w14:paraId="253DD619">
      <w:pPr>
        <w:pStyle w:val="64"/>
        <w:spacing w:after="78"/>
        <w:rPr>
          <w:rFonts w:ascii="Times New Roman" w:hAnsi="Times New Roman" w:eastAsia="方正小标宋简体"/>
          <w:bCs/>
          <w:sz w:val="32"/>
          <w:szCs w:val="32"/>
        </w:rPr>
      </w:pPr>
    </w:p>
    <w:p w14:paraId="533BDF91">
      <w:pPr>
        <w:spacing w:after="78"/>
        <w:jc w:val="center"/>
        <w:rPr>
          <w:rFonts w:ascii="Times New Roman" w:hAnsi="Times New Roman" w:eastAsia="长城小"/>
          <w:b/>
          <w:sz w:val="44"/>
          <w:szCs w:val="44"/>
        </w:rPr>
      </w:pPr>
    </w:p>
    <w:p w14:paraId="574B37B6">
      <w:pPr>
        <w:spacing w:after="78"/>
        <w:jc w:val="center"/>
        <w:rPr>
          <w:rFonts w:ascii="Times New Roman" w:hAnsi="Times New Roman" w:eastAsia="长城小"/>
          <w:b/>
          <w:sz w:val="44"/>
          <w:szCs w:val="44"/>
        </w:rPr>
      </w:pPr>
    </w:p>
    <w:p w14:paraId="64FC6765">
      <w:pPr>
        <w:spacing w:after="78"/>
        <w:jc w:val="center"/>
        <w:rPr>
          <w:rFonts w:ascii="Times New Roman" w:hAnsi="Times New Roman" w:eastAsia="长城小"/>
          <w:b/>
          <w:sz w:val="44"/>
          <w:szCs w:val="44"/>
        </w:rPr>
      </w:pPr>
    </w:p>
    <w:p w14:paraId="5B7C232E">
      <w:pPr>
        <w:spacing w:after="78"/>
        <w:rPr>
          <w:rFonts w:ascii="Times New Roman" w:hAnsi="Times New Roman" w:eastAsia="长城小"/>
          <w:b/>
          <w:sz w:val="44"/>
          <w:szCs w:val="44"/>
        </w:rPr>
      </w:pPr>
    </w:p>
    <w:p w14:paraId="747E5414">
      <w:pPr>
        <w:spacing w:after="78" w:line="640" w:lineRule="exact"/>
        <w:jc w:val="center"/>
      </w:pPr>
      <w:r>
        <w:rPr>
          <w:rFonts w:hint="eastAsia" w:ascii="Times New Roman" w:hAnsi="Times New Roman" w:eastAsia="长城小标宋体"/>
          <w:b/>
          <w:bCs/>
          <w:sz w:val="44"/>
          <w:szCs w:val="44"/>
        </w:rPr>
        <w:t>深圳市佳耀生态环保科技有限公司</w:t>
      </w:r>
    </w:p>
    <w:p w14:paraId="1F313034">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复合碳源运输服务采购项目</w:t>
      </w:r>
    </w:p>
    <w:p w14:paraId="451FBF5D">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1F9B00E7">
      <w:pPr>
        <w:spacing w:after="78"/>
        <w:rPr>
          <w:rFonts w:ascii="Times New Roman" w:hAnsi="Times New Roman" w:eastAsia="方正小标宋简体"/>
          <w:sz w:val="32"/>
          <w:szCs w:val="32"/>
        </w:rPr>
      </w:pPr>
    </w:p>
    <w:p w14:paraId="18871F16">
      <w:pPr>
        <w:spacing w:after="78"/>
        <w:rPr>
          <w:rFonts w:ascii="Times New Roman" w:hAnsi="Times New Roman" w:eastAsia="方正小标宋简体"/>
          <w:sz w:val="32"/>
          <w:szCs w:val="32"/>
        </w:rPr>
      </w:pPr>
    </w:p>
    <w:p w14:paraId="5AA5A2E8">
      <w:pPr>
        <w:spacing w:after="78"/>
        <w:rPr>
          <w:rFonts w:ascii="Times New Roman" w:hAnsi="Times New Roman" w:eastAsia="方正小标宋简体"/>
          <w:sz w:val="32"/>
          <w:szCs w:val="32"/>
        </w:rPr>
      </w:pPr>
    </w:p>
    <w:p w14:paraId="302E32BF">
      <w:pPr>
        <w:spacing w:after="78"/>
      </w:pPr>
    </w:p>
    <w:p w14:paraId="430B9357">
      <w:pPr>
        <w:spacing w:after="78"/>
        <w:rPr>
          <w:rFonts w:ascii="Times New Roman" w:hAnsi="Times New Roman" w:eastAsia="方正小标宋简体"/>
          <w:sz w:val="32"/>
          <w:szCs w:val="32"/>
        </w:rPr>
      </w:pPr>
    </w:p>
    <w:p w14:paraId="75819C2C">
      <w:pPr>
        <w:spacing w:after="78"/>
        <w:rPr>
          <w:rFonts w:ascii="Times New Roman" w:hAnsi="Times New Roman" w:eastAsia="方正小标宋简体"/>
          <w:sz w:val="32"/>
          <w:szCs w:val="32"/>
        </w:rPr>
      </w:pPr>
    </w:p>
    <w:p w14:paraId="75DB052A">
      <w:pPr>
        <w:pStyle w:val="8"/>
        <w:rPr>
          <w:rFonts w:ascii="Times New Roman" w:hAnsi="Times New Roman" w:eastAsia="方正小标宋简体"/>
          <w:sz w:val="32"/>
          <w:szCs w:val="32"/>
        </w:rPr>
      </w:pPr>
    </w:p>
    <w:p w14:paraId="33F5851F">
      <w:pPr>
        <w:spacing w:after="78"/>
      </w:pPr>
    </w:p>
    <w:p w14:paraId="54974E65">
      <w:pPr>
        <w:pStyle w:val="8"/>
      </w:pPr>
    </w:p>
    <w:p w14:paraId="79D136D6">
      <w:pPr>
        <w:pStyle w:val="3"/>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134" w:right="1417" w:bottom="1134" w:left="1418" w:header="851" w:footer="992" w:gutter="0"/>
          <w:pgNumType w:start="1"/>
          <w:cols w:space="720" w:num="1"/>
          <w:titlePg/>
          <w:docGrid w:type="lines" w:linePitch="312" w:charSpace="0"/>
        </w:sectPr>
      </w:pPr>
    </w:p>
    <w:p w14:paraId="1A6DB341">
      <w:pPr>
        <w:pStyle w:val="3"/>
        <w:numPr>
          <w:ilvl w:val="0"/>
          <w:numId w:val="2"/>
        </w:numPr>
        <w:spacing w:before="0" w:after="78" w:line="579" w:lineRule="auto"/>
        <w:ind w:left="0" w:firstLine="0"/>
        <w:jc w:val="center"/>
      </w:pPr>
      <w:r>
        <w:rPr>
          <w:rFonts w:hint="eastAsia" w:ascii="黑体" w:hAnsi="黑体" w:eastAsia="黑体"/>
          <w:sz w:val="32"/>
          <w:szCs w:val="32"/>
        </w:rPr>
        <w:t>项目关键信息</w:t>
      </w:r>
    </w:p>
    <w:p w14:paraId="4E74484A">
      <w:pPr>
        <w:pStyle w:val="41"/>
        <w:spacing w:afterLines="0" w:line="640" w:lineRule="exact"/>
        <w:ind w:firstLine="640"/>
        <w:rPr>
          <w:rFonts w:eastAsia="黑体"/>
          <w:sz w:val="32"/>
          <w:szCs w:val="32"/>
        </w:rPr>
      </w:pPr>
      <w:r>
        <w:rPr>
          <w:rFonts w:hint="eastAsia" w:eastAsia="黑体"/>
          <w:sz w:val="32"/>
          <w:szCs w:val="32"/>
        </w:rPr>
        <w:t>一、供货内容</w:t>
      </w:r>
    </w:p>
    <w:p w14:paraId="0EF7B37D">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仿宋_GB2312" w:hAnsi="仿宋_GB2312" w:eastAsia="仿宋_GB2312" w:cs="仿宋_GB2312"/>
          <w:sz w:val="32"/>
          <w:szCs w:val="32"/>
        </w:rPr>
        <w:t>复合碳源运输服务采购项目</w:t>
      </w:r>
      <w:r>
        <w:rPr>
          <w:rFonts w:hint="eastAsia" w:ascii="Times New Roman" w:hAnsi="Times New Roman" w:eastAsia="仿宋_GB2312"/>
          <w:bCs/>
          <w:color w:val="000000"/>
          <w:sz w:val="32"/>
          <w:szCs w:val="32"/>
        </w:rPr>
        <w:t>。</w:t>
      </w:r>
    </w:p>
    <w:p w14:paraId="7468DB97">
      <w:pPr>
        <w:widowControl/>
        <w:spacing w:after="156" w:afterLines="5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1"/>
        <w:tblW w:w="8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727"/>
        <w:gridCol w:w="1971"/>
        <w:gridCol w:w="2070"/>
        <w:gridCol w:w="1440"/>
        <w:gridCol w:w="953"/>
      </w:tblGrid>
      <w:tr w14:paraId="6706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3" w:type="dxa"/>
            <w:vAlign w:val="center"/>
          </w:tcPr>
          <w:p w14:paraId="386D25ED">
            <w:pPr>
              <w:pStyle w:val="58"/>
              <w:keepNext w:val="0"/>
              <w:keepLines w:val="0"/>
              <w:pageBreakBefore w:val="0"/>
              <w:widowControl w:val="0"/>
              <w:kinsoku/>
              <w:wordWrap/>
              <w:overflowPunct/>
              <w:topLinePunct w:val="0"/>
              <w:bidi w:val="0"/>
              <w:spacing w:afterLines="0" w:line="240" w:lineRule="auto"/>
              <w:ind w:firstLine="0" w:firstLineChars="0"/>
              <w:jc w:val="center"/>
              <w:textAlignment w:val="auto"/>
              <w:rPr>
                <w:rFonts w:hint="eastAsia" w:ascii="仿宋" w:hAnsi="仿宋" w:eastAsia="仿宋" w:cs="微软雅黑"/>
                <w:b/>
                <w:bCs/>
                <w:sz w:val="24"/>
              </w:rPr>
            </w:pPr>
            <w:r>
              <w:rPr>
                <w:rFonts w:hint="eastAsia" w:ascii="仿宋" w:hAnsi="仿宋" w:eastAsia="仿宋" w:cs="微软雅黑"/>
                <w:b/>
                <w:bCs/>
                <w:sz w:val="24"/>
              </w:rPr>
              <w:t>序号</w:t>
            </w:r>
          </w:p>
        </w:tc>
        <w:tc>
          <w:tcPr>
            <w:tcW w:w="1727" w:type="dxa"/>
            <w:vAlign w:val="center"/>
          </w:tcPr>
          <w:p w14:paraId="1E1AA538">
            <w:pPr>
              <w:pStyle w:val="58"/>
              <w:keepNext w:val="0"/>
              <w:keepLines w:val="0"/>
              <w:pageBreakBefore w:val="0"/>
              <w:widowControl w:val="0"/>
              <w:kinsoku/>
              <w:wordWrap/>
              <w:overflowPunct/>
              <w:topLinePunct w:val="0"/>
              <w:bidi w:val="0"/>
              <w:spacing w:afterLines="0" w:line="240" w:lineRule="auto"/>
              <w:ind w:firstLine="0" w:firstLineChars="0"/>
              <w:jc w:val="center"/>
              <w:textAlignment w:val="auto"/>
              <w:rPr>
                <w:rFonts w:hint="eastAsia" w:ascii="仿宋" w:hAnsi="仿宋" w:eastAsia="仿宋" w:cs="微软雅黑"/>
                <w:b/>
                <w:bCs/>
                <w:sz w:val="24"/>
              </w:rPr>
            </w:pPr>
            <w:r>
              <w:rPr>
                <w:rFonts w:hint="eastAsia" w:ascii="仿宋" w:hAnsi="仿宋" w:eastAsia="仿宋" w:cs="微软雅黑"/>
                <w:b/>
                <w:bCs/>
                <w:sz w:val="24"/>
              </w:rPr>
              <w:t>运输物品名称</w:t>
            </w:r>
          </w:p>
        </w:tc>
        <w:tc>
          <w:tcPr>
            <w:tcW w:w="1971" w:type="dxa"/>
            <w:vAlign w:val="center"/>
          </w:tcPr>
          <w:p w14:paraId="33D88B90">
            <w:pPr>
              <w:pStyle w:val="58"/>
              <w:keepNext w:val="0"/>
              <w:keepLines w:val="0"/>
              <w:pageBreakBefore w:val="0"/>
              <w:widowControl w:val="0"/>
              <w:kinsoku/>
              <w:wordWrap/>
              <w:overflowPunct/>
              <w:topLinePunct w:val="0"/>
              <w:bidi w:val="0"/>
              <w:spacing w:afterLines="0" w:line="240" w:lineRule="auto"/>
              <w:ind w:firstLine="0" w:firstLineChars="0"/>
              <w:jc w:val="center"/>
              <w:textAlignment w:val="auto"/>
              <w:rPr>
                <w:rFonts w:hint="eastAsia" w:ascii="仿宋" w:hAnsi="仿宋" w:eastAsia="仿宋" w:cs="微软雅黑"/>
                <w:b/>
                <w:bCs/>
                <w:sz w:val="24"/>
              </w:rPr>
            </w:pPr>
            <w:r>
              <w:rPr>
                <w:rFonts w:hint="eastAsia" w:ascii="仿宋" w:hAnsi="仿宋" w:eastAsia="仿宋" w:cs="微软雅黑"/>
                <w:b/>
                <w:bCs/>
                <w:sz w:val="24"/>
              </w:rPr>
              <w:t>起点</w:t>
            </w:r>
          </w:p>
        </w:tc>
        <w:tc>
          <w:tcPr>
            <w:tcW w:w="2070" w:type="dxa"/>
            <w:vAlign w:val="center"/>
          </w:tcPr>
          <w:p w14:paraId="37531875">
            <w:pPr>
              <w:pStyle w:val="58"/>
              <w:keepNext w:val="0"/>
              <w:keepLines w:val="0"/>
              <w:pageBreakBefore w:val="0"/>
              <w:widowControl w:val="0"/>
              <w:kinsoku/>
              <w:wordWrap/>
              <w:overflowPunct/>
              <w:topLinePunct w:val="0"/>
              <w:bidi w:val="0"/>
              <w:spacing w:afterLines="0" w:line="240" w:lineRule="auto"/>
              <w:ind w:firstLine="0" w:firstLineChars="0"/>
              <w:jc w:val="center"/>
              <w:textAlignment w:val="auto"/>
              <w:rPr>
                <w:rFonts w:hint="eastAsia" w:ascii="仿宋" w:hAnsi="仿宋" w:eastAsia="仿宋" w:cs="仿宋"/>
                <w:spacing w:val="-8"/>
                <w:sz w:val="24"/>
              </w:rPr>
            </w:pPr>
            <w:r>
              <w:rPr>
                <w:rFonts w:hint="eastAsia" w:ascii="仿宋" w:hAnsi="仿宋" w:eastAsia="仿宋" w:cs="仿宋"/>
                <w:b/>
                <w:bCs/>
                <w:spacing w:val="-8"/>
                <w:sz w:val="24"/>
              </w:rPr>
              <w:t>终点</w:t>
            </w:r>
          </w:p>
        </w:tc>
        <w:tc>
          <w:tcPr>
            <w:tcW w:w="1440" w:type="dxa"/>
            <w:vAlign w:val="center"/>
          </w:tcPr>
          <w:p w14:paraId="6AF799A4">
            <w:pPr>
              <w:pStyle w:val="58"/>
              <w:keepNext w:val="0"/>
              <w:keepLines w:val="0"/>
              <w:pageBreakBefore w:val="0"/>
              <w:widowControl w:val="0"/>
              <w:kinsoku/>
              <w:wordWrap/>
              <w:overflowPunct/>
              <w:topLinePunct w:val="0"/>
              <w:bidi w:val="0"/>
              <w:spacing w:afterLines="0" w:line="240" w:lineRule="auto"/>
              <w:ind w:firstLine="0" w:firstLineChars="0"/>
              <w:jc w:val="center"/>
              <w:textAlignment w:val="auto"/>
              <w:rPr>
                <w:rFonts w:hint="eastAsia" w:ascii="仿宋" w:hAnsi="仿宋" w:eastAsia="仿宋" w:cs="仿宋"/>
                <w:spacing w:val="-8"/>
                <w:sz w:val="24"/>
              </w:rPr>
            </w:pPr>
            <w:r>
              <w:rPr>
                <w:rFonts w:hint="eastAsia" w:ascii="仿宋" w:hAnsi="仿宋" w:eastAsia="仿宋" w:cs="微软雅黑"/>
                <w:b/>
                <w:bCs/>
                <w:sz w:val="24"/>
              </w:rPr>
              <w:t>预估数量</w:t>
            </w:r>
          </w:p>
        </w:tc>
        <w:tc>
          <w:tcPr>
            <w:tcW w:w="953" w:type="dxa"/>
            <w:vAlign w:val="center"/>
          </w:tcPr>
          <w:p w14:paraId="0F512867">
            <w:pPr>
              <w:pStyle w:val="58"/>
              <w:keepNext w:val="0"/>
              <w:keepLines w:val="0"/>
              <w:pageBreakBefore w:val="0"/>
              <w:widowControl w:val="0"/>
              <w:kinsoku/>
              <w:wordWrap/>
              <w:overflowPunct/>
              <w:topLinePunct w:val="0"/>
              <w:bidi w:val="0"/>
              <w:spacing w:afterLines="0" w:line="240" w:lineRule="auto"/>
              <w:ind w:firstLine="0" w:firstLineChars="0"/>
              <w:jc w:val="center"/>
              <w:textAlignment w:val="auto"/>
              <w:rPr>
                <w:rFonts w:hint="eastAsia" w:ascii="仿宋" w:hAnsi="仿宋" w:eastAsia="仿宋" w:cs="微软雅黑"/>
                <w:b/>
                <w:bCs/>
                <w:sz w:val="24"/>
              </w:rPr>
            </w:pPr>
            <w:r>
              <w:rPr>
                <w:rFonts w:hint="eastAsia" w:ascii="仿宋" w:hAnsi="仿宋" w:eastAsia="仿宋" w:cs="微软雅黑"/>
                <w:b/>
                <w:bCs/>
                <w:sz w:val="24"/>
              </w:rPr>
              <w:t>备注</w:t>
            </w:r>
          </w:p>
        </w:tc>
      </w:tr>
      <w:tr w14:paraId="3D59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703" w:type="dxa"/>
            <w:vAlign w:val="center"/>
          </w:tcPr>
          <w:p w14:paraId="462C0243">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pacing w:val="-8"/>
                <w:sz w:val="24"/>
              </w:rPr>
            </w:pPr>
            <w:r>
              <w:rPr>
                <w:rFonts w:hint="eastAsia" w:ascii="仿宋" w:hAnsi="仿宋" w:eastAsia="仿宋" w:cs="仿宋"/>
                <w:spacing w:val="-8"/>
                <w:sz w:val="24"/>
              </w:rPr>
              <w:t>1</w:t>
            </w:r>
          </w:p>
        </w:tc>
        <w:tc>
          <w:tcPr>
            <w:tcW w:w="1727" w:type="dxa"/>
            <w:vAlign w:val="center"/>
          </w:tcPr>
          <w:p w14:paraId="2E8769FC">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微软雅黑"/>
                <w:sz w:val="24"/>
              </w:rPr>
            </w:pPr>
            <w:r>
              <w:rPr>
                <w:rFonts w:hint="eastAsia" w:ascii="Times New Roman" w:hAnsi="Times New Roman" w:eastAsia="仿宋"/>
                <w:sz w:val="24"/>
              </w:rPr>
              <w:t>复合碳源</w:t>
            </w:r>
          </w:p>
        </w:tc>
        <w:tc>
          <w:tcPr>
            <w:tcW w:w="1971" w:type="dxa"/>
            <w:vAlign w:val="center"/>
          </w:tcPr>
          <w:p w14:paraId="4B9C9ED6">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pacing w:val="-8"/>
                <w:sz w:val="24"/>
              </w:rPr>
            </w:pPr>
            <w:r>
              <w:rPr>
                <w:rFonts w:hint="eastAsia" w:ascii="仿宋" w:hAnsi="仿宋" w:eastAsia="仿宋" w:cs="仿宋"/>
                <w:bCs/>
                <w:sz w:val="24"/>
              </w:rPr>
              <w:t>广东省东莞市</w:t>
            </w:r>
          </w:p>
        </w:tc>
        <w:tc>
          <w:tcPr>
            <w:tcW w:w="2070" w:type="dxa"/>
            <w:vAlign w:val="center"/>
          </w:tcPr>
          <w:p w14:paraId="5AFC34E1">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仿宋"/>
                <w:spacing w:val="-8"/>
                <w:sz w:val="24"/>
              </w:rPr>
            </w:pPr>
            <w:r>
              <w:rPr>
                <w:rFonts w:hint="eastAsia" w:ascii="仿宋" w:hAnsi="仿宋" w:eastAsia="仿宋" w:cs="仿宋"/>
                <w:i w:val="0"/>
                <w:iCs w:val="0"/>
                <w:caps w:val="0"/>
                <w:color w:val="333333"/>
                <w:spacing w:val="0"/>
                <w:sz w:val="24"/>
                <w:szCs w:val="24"/>
                <w:shd w:val="clear" w:color="auto" w:fill="FFFFFF"/>
              </w:rPr>
              <w:t>广东省韶关市</w:t>
            </w:r>
          </w:p>
        </w:tc>
        <w:tc>
          <w:tcPr>
            <w:tcW w:w="1440" w:type="dxa"/>
            <w:vAlign w:val="center"/>
          </w:tcPr>
          <w:p w14:paraId="1BDE464B">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微软雅黑"/>
                <w:color w:val="000000"/>
                <w:kern w:val="0"/>
                <w:sz w:val="24"/>
              </w:rPr>
            </w:pPr>
            <w:r>
              <w:rPr>
                <w:rFonts w:hint="eastAsia" w:ascii="仿宋" w:hAnsi="仿宋" w:eastAsia="仿宋" w:cs="微软雅黑"/>
                <w:color w:val="000000"/>
                <w:kern w:val="0"/>
                <w:sz w:val="24"/>
                <w:szCs w:val="24"/>
                <w:lang w:val="en-US" w:eastAsia="zh-CN"/>
              </w:rPr>
              <w:t>2车/月</w:t>
            </w:r>
          </w:p>
        </w:tc>
        <w:tc>
          <w:tcPr>
            <w:tcW w:w="953" w:type="dxa"/>
            <w:vAlign w:val="center"/>
          </w:tcPr>
          <w:p w14:paraId="3585EEBD">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微软雅黑"/>
                <w:sz w:val="24"/>
              </w:rPr>
            </w:pPr>
          </w:p>
        </w:tc>
      </w:tr>
    </w:tbl>
    <w:p w14:paraId="61770FA2">
      <w:pPr>
        <w:widowControl/>
        <w:spacing w:afterLines="0" w:line="560" w:lineRule="exact"/>
        <w:ind w:firstLine="562" w:firstLineChars="200"/>
        <w:jc w:val="left"/>
        <w:rPr>
          <w:rFonts w:ascii="Times New Roman" w:hAnsi="Times New Roman" w:eastAsia="仿宋_GB2312"/>
          <w:bCs/>
          <w:color w:val="000000"/>
          <w:sz w:val="32"/>
          <w:szCs w:val="32"/>
        </w:rPr>
      </w:pPr>
      <w:r>
        <w:rPr>
          <w:rFonts w:hint="eastAsia" w:ascii="仿宋" w:hAnsi="仿宋" w:eastAsia="仿宋" w:cs="微软雅黑"/>
          <w:b/>
          <w:bCs/>
          <w:sz w:val="28"/>
          <w:szCs w:val="28"/>
        </w:rPr>
        <w:t>上表预估数量仅供参选单位报价参考，非采购人承诺采购量。</w:t>
      </w:r>
    </w:p>
    <w:p w14:paraId="785FD003">
      <w:pPr>
        <w:widowControl/>
        <w:spacing w:afterLines="0" w:line="560" w:lineRule="exact"/>
        <w:ind w:firstLine="560" w:firstLineChars="200"/>
        <w:jc w:val="left"/>
        <w:rPr>
          <w:rFonts w:hint="eastAsia" w:ascii="Times New Roman" w:hAnsi="Times New Roman" w:eastAsia="仿宋_GB2312"/>
          <w:bCs/>
          <w:color w:val="000000"/>
          <w:sz w:val="28"/>
          <w:szCs w:val="28"/>
        </w:rPr>
      </w:pPr>
      <w:r>
        <w:rPr>
          <w:rFonts w:hint="eastAsia" w:ascii="Times New Roman" w:hAnsi="Times New Roman" w:eastAsia="仿宋_GB2312"/>
          <w:bCs/>
          <w:color w:val="000000"/>
          <w:sz w:val="28"/>
          <w:szCs w:val="28"/>
        </w:rPr>
        <w:t>本项目的报价为运输单位从运输起点将复合碳源装车运送至终点的全过程及进行管理所可能发生的相关全部费用，包括但不限于运输车辆的购置、保险、养路费、相关必要证件办理费用、车船税及保养维修等费用，装卸运输的人工、装卸货耗时产生的时间成本、油费、过路桥费、运杂费、交通违规违法罚款赔偿费以及利润、9%增值税费和安全文明措施费及有关保险、责任等各种可能发生的费用，以及上述这些费用成本上涨增加等所有风险因素等。</w:t>
      </w:r>
    </w:p>
    <w:p w14:paraId="3057E895">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（三）</w:t>
      </w:r>
      <w:r>
        <w:rPr>
          <w:rFonts w:hint="eastAsia" w:ascii="Times New Roman" w:hAnsi="Times New Roman" w:eastAsia="仿宋_GB2312"/>
          <w:bCs/>
          <w:color w:val="000000"/>
          <w:sz w:val="28"/>
          <w:szCs w:val="28"/>
          <w:lang w:val="en-US" w:eastAsia="zh-CN"/>
        </w:rPr>
        <w:t>时限</w:t>
      </w:r>
      <w:r>
        <w:rPr>
          <w:rFonts w:hint="eastAsia" w:ascii="Times New Roman" w:hAnsi="Times New Roman" w:eastAsia="仿宋_GB2312"/>
          <w:bCs/>
          <w:color w:val="000000"/>
          <w:sz w:val="28"/>
          <w:szCs w:val="28"/>
        </w:rPr>
        <w:t>要求：采购人的运输通知后须</w:t>
      </w:r>
      <w:r>
        <w:rPr>
          <w:rFonts w:hint="eastAsia" w:ascii="Times New Roman" w:hAnsi="Times New Roman" w:eastAsia="仿宋_GB2312"/>
          <w:b/>
          <w:color w:val="000000"/>
          <w:sz w:val="28"/>
          <w:szCs w:val="28"/>
        </w:rPr>
        <w:t>24小时内</w:t>
      </w:r>
      <w:r>
        <w:rPr>
          <w:rFonts w:hint="eastAsia" w:ascii="Times New Roman" w:hAnsi="Times New Roman" w:eastAsia="仿宋_GB2312"/>
          <w:bCs/>
          <w:color w:val="000000"/>
          <w:sz w:val="28"/>
          <w:szCs w:val="28"/>
        </w:rPr>
        <w:t>送达，紧急情况下</w:t>
      </w:r>
      <w:r>
        <w:rPr>
          <w:rFonts w:hint="eastAsia" w:ascii="Times New Roman" w:hAnsi="Times New Roman" w:eastAsia="仿宋_GB2312"/>
          <w:b/>
          <w:color w:val="000000"/>
          <w:sz w:val="28"/>
          <w:szCs w:val="28"/>
        </w:rPr>
        <w:t>12小时内</w:t>
      </w:r>
      <w:r>
        <w:rPr>
          <w:rFonts w:hint="eastAsia" w:ascii="Times New Roman" w:hAnsi="Times New Roman" w:eastAsia="仿宋_GB2312"/>
          <w:bCs/>
          <w:color w:val="000000"/>
          <w:sz w:val="28"/>
          <w:szCs w:val="28"/>
        </w:rPr>
        <w:t>送达。</w:t>
      </w:r>
    </w:p>
    <w:p w14:paraId="511DE429">
      <w:pPr>
        <w:widowControl/>
        <w:spacing w:afterLines="0" w:line="560" w:lineRule="exact"/>
        <w:ind w:firstLine="560" w:firstLineChars="200"/>
        <w:jc w:val="left"/>
        <w:rPr>
          <w:rFonts w:hint="eastAsia" w:ascii="仿宋" w:hAnsi="仿宋" w:eastAsia="仿宋" w:cs="仿宋"/>
          <w:bCs/>
          <w:color w:val="000000"/>
          <w:sz w:val="28"/>
          <w:szCs w:val="28"/>
        </w:rPr>
      </w:pPr>
      <w:r>
        <w:rPr>
          <w:rFonts w:hint="eastAsia" w:ascii="Times New Roman" w:hAnsi="Times New Roman" w:eastAsia="仿宋_GB2312"/>
          <w:bCs/>
          <w:color w:val="000000"/>
          <w:sz w:val="28"/>
          <w:szCs w:val="28"/>
        </w:rPr>
        <w:t>（四）付款方式：按</w:t>
      </w:r>
      <w:r>
        <w:rPr>
          <w:rFonts w:hint="eastAsia" w:ascii="Times New Roman" w:hAnsi="Times New Roman" w:eastAsia="仿宋_GB2312"/>
          <w:bCs/>
          <w:color w:val="000000"/>
          <w:sz w:val="28"/>
          <w:szCs w:val="28"/>
          <w:lang w:val="en-US" w:eastAsia="zh-CN"/>
        </w:rPr>
        <w:t>月</w:t>
      </w:r>
      <w:r>
        <w:rPr>
          <w:rFonts w:hint="eastAsia" w:ascii="Times New Roman" w:hAnsi="Times New Roman" w:eastAsia="仿宋_GB2312"/>
          <w:bCs/>
          <w:color w:val="000000"/>
          <w:sz w:val="28"/>
          <w:szCs w:val="28"/>
        </w:rPr>
        <w:t>支付，</w:t>
      </w:r>
      <w:r>
        <w:rPr>
          <w:rFonts w:hint="eastAsia" w:ascii="仿宋" w:hAnsi="仿宋" w:eastAsia="仿宋" w:cs="仿宋"/>
          <w:sz w:val="28"/>
          <w:szCs w:val="28"/>
        </w:rPr>
        <w:t>每月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25 </w:t>
      </w:r>
      <w:r>
        <w:rPr>
          <w:rFonts w:hint="eastAsia" w:ascii="仿宋" w:hAnsi="仿宋" w:eastAsia="仿宋" w:cs="仿宋"/>
          <w:sz w:val="28"/>
          <w:szCs w:val="28"/>
        </w:rPr>
        <w:t>日为双方对账日，甲方给乙方按月开好运输结算单，甲乙双方对账无误后签字并盖章，在甲方支付结算款前，乙方凭结算单开具全额专用发票，甲方</w:t>
      </w:r>
      <w:r>
        <w:rPr>
          <w:rFonts w:hint="eastAsia" w:ascii="仿宋" w:hAnsi="仿宋" w:eastAsia="仿宋" w:cs="仿宋"/>
          <w:sz w:val="28"/>
          <w:szCs w:val="28"/>
          <w:lang w:eastAsia="zh-Hans"/>
        </w:rPr>
        <w:t>审核通过后</w:t>
      </w:r>
      <w:r>
        <w:rPr>
          <w:rFonts w:hint="eastAsia" w:ascii="仿宋" w:hAnsi="仿宋" w:eastAsia="仿宋" w:cs="仿宋"/>
          <w:sz w:val="28"/>
          <w:szCs w:val="28"/>
        </w:rPr>
        <w:t>支付运费。本合同支付均用银行转账方式，通过甲方开户银行与乙方开户银行之间进行</w:t>
      </w:r>
      <w:r>
        <w:rPr>
          <w:rFonts w:hint="eastAsia" w:ascii="仿宋" w:hAnsi="仿宋" w:eastAsia="仿宋" w:cs="仿宋"/>
          <w:sz w:val="28"/>
          <w:szCs w:val="28"/>
          <w:lang w:eastAsia="zh-CN"/>
        </w:rPr>
        <w:t>。</w:t>
      </w:r>
    </w:p>
    <w:p w14:paraId="21858C66">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（五）采购期限：合同签订之日起至</w:t>
      </w:r>
      <w:r>
        <w:rPr>
          <w:rFonts w:ascii="Times New Roman" w:hAnsi="Times New Roman" w:eastAsia="仿宋_GB2312"/>
          <w:bCs/>
          <w:color w:val="000000"/>
          <w:sz w:val="28"/>
          <w:szCs w:val="28"/>
        </w:rPr>
        <w:t>202</w:t>
      </w:r>
      <w:r>
        <w:rPr>
          <w:rFonts w:hint="eastAsia" w:ascii="Times New Roman" w:hAnsi="Times New Roman" w:eastAsia="仿宋_GB2312"/>
          <w:bCs/>
          <w:color w:val="000000"/>
          <w:sz w:val="28"/>
          <w:szCs w:val="28"/>
          <w:lang w:val="en-US" w:eastAsia="zh-CN"/>
        </w:rPr>
        <w:t>6</w:t>
      </w:r>
      <w:r>
        <w:rPr>
          <w:rFonts w:hint="eastAsia" w:ascii="Times New Roman" w:hAnsi="Times New Roman" w:eastAsia="仿宋_GB2312"/>
          <w:bCs/>
          <w:color w:val="000000"/>
          <w:sz w:val="28"/>
          <w:szCs w:val="28"/>
        </w:rPr>
        <w:t>年</w:t>
      </w:r>
      <w:r>
        <w:rPr>
          <w:rFonts w:hint="eastAsia" w:ascii="Times New Roman" w:hAnsi="Times New Roman" w:eastAsia="仿宋_GB2312"/>
          <w:bCs/>
          <w:color w:val="000000"/>
          <w:sz w:val="28"/>
          <w:szCs w:val="28"/>
          <w:lang w:val="en-US" w:eastAsia="zh-CN"/>
        </w:rPr>
        <w:t>6</w:t>
      </w:r>
      <w:r>
        <w:rPr>
          <w:rFonts w:hint="eastAsia" w:ascii="Times New Roman" w:hAnsi="Times New Roman" w:eastAsia="仿宋_GB2312"/>
          <w:bCs/>
          <w:color w:val="000000"/>
          <w:sz w:val="28"/>
          <w:szCs w:val="28"/>
        </w:rPr>
        <w:t>月，具体起止时间以合同签订为准。</w:t>
      </w:r>
    </w:p>
    <w:p w14:paraId="67439D49">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（六）本次采购签订单价合同，据实结算。</w:t>
      </w:r>
    </w:p>
    <w:p w14:paraId="3A5DCE80">
      <w:pPr>
        <w:spacing w:afterLines="0"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79EFC161">
      <w:pPr>
        <w:widowControl/>
        <w:spacing w:afterLines="0" w:line="560" w:lineRule="exact"/>
        <w:ind w:firstLine="560" w:firstLineChars="200"/>
        <w:jc w:val="left"/>
        <w:rPr>
          <w:rFonts w:ascii="Times New Roman" w:hAnsi="Times New Roman" w:eastAsia="仿宋_GB2312"/>
          <w:bCs/>
          <w:color w:val="000000"/>
          <w:sz w:val="28"/>
          <w:szCs w:val="28"/>
        </w:rPr>
      </w:pPr>
      <w:bookmarkStart w:id="0" w:name="_Hlk173241672"/>
      <w:r>
        <w:rPr>
          <w:rFonts w:hint="eastAsia" w:ascii="Times New Roman" w:hAnsi="Times New Roman" w:eastAsia="仿宋_GB2312"/>
          <w:bCs/>
          <w:color w:val="000000"/>
          <w:sz w:val="28"/>
          <w:szCs w:val="28"/>
        </w:rPr>
        <w:t>（一）须在中华人民共和国境内注册，具备独立承担民事责任的能力（报价文件内提供有效的营业执照复印件加盖参选单位公章或业务章）；</w:t>
      </w:r>
    </w:p>
    <w:p w14:paraId="48DCA887">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（二）具有良好的商业信誉、未被列入工商系统经营异常名录或严重违法失信企业名单，未被列入人民法院公布的失信被执行人名单（由供应商在《承诺函》中作出声明）；</w:t>
      </w:r>
    </w:p>
    <w:p w14:paraId="03E5E4DB">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注：国家企业信用信息公示系统、信用中国、中国执行信息公开网网站查询渠道查询供应商信用信息，具体以工作人员评审当日上述渠道的全部查询结果为准。</w:t>
      </w:r>
    </w:p>
    <w:p w14:paraId="491937C2">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（三）财务状况要求：近一年内或成立至今（成立不足一年的单位）财务状况无亏损或净资产大于0（由供应商在《承诺函》中作出声明）；</w:t>
      </w:r>
    </w:p>
    <w:p w14:paraId="6F965BBA">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（四）近两年内（2023年</w:t>
      </w:r>
      <w:r>
        <w:rPr>
          <w:rFonts w:hint="eastAsia" w:ascii="Times New Roman" w:hAnsi="Times New Roman" w:eastAsia="仿宋_GB2312"/>
          <w:bCs/>
          <w:color w:val="000000"/>
          <w:sz w:val="28"/>
          <w:szCs w:val="28"/>
          <w:lang w:val="en-US" w:eastAsia="zh-CN"/>
        </w:rPr>
        <w:t>6</w:t>
      </w:r>
      <w:r>
        <w:rPr>
          <w:rFonts w:hint="eastAsia" w:ascii="Times New Roman" w:hAnsi="Times New Roman" w:eastAsia="仿宋_GB2312"/>
          <w:bCs/>
          <w:color w:val="000000"/>
          <w:sz w:val="28"/>
          <w:szCs w:val="28"/>
        </w:rPr>
        <w:t>月至今）或成立至今（成立不足两年的单位）至少具备一项正在实施或已完成的类似业绩（由供应商在《承诺函》中作出声明）；</w:t>
      </w:r>
    </w:p>
    <w:p w14:paraId="75D30E41">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（五）单位负责人为同一人或者存在直接控股、管理关系的不同供应商，不得参加同一合同项下的采购活动（由供应商在《承诺函》中作出声明）；</w:t>
      </w:r>
    </w:p>
    <w:p w14:paraId="44449DFE">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（六）不接受联合体参选（由供应商在《承诺函》中作出声明）。</w:t>
      </w:r>
    </w:p>
    <w:p w14:paraId="554682C7">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（七）特定资格要求：须具有道路运输经营许可资质（提供道路运输经营许可证复印件）。</w:t>
      </w:r>
    </w:p>
    <w:bookmarkEnd w:id="0"/>
    <w:p w14:paraId="43ACE08A">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54DBE16E">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参选单位应就本次选聘报送相关参选文件，包括：</w:t>
      </w:r>
    </w:p>
    <w:p w14:paraId="489849FF">
      <w:pPr>
        <w:widowControl/>
        <w:spacing w:afterLines="0" w:line="560" w:lineRule="exact"/>
        <w:ind w:firstLine="560" w:firstLineChars="200"/>
        <w:jc w:val="left"/>
        <w:rPr>
          <w:rFonts w:ascii="Times New Roman" w:hAnsi="Times New Roman" w:eastAsia="仿宋_GB2312"/>
          <w:bCs/>
          <w:color w:val="000000"/>
          <w:sz w:val="28"/>
          <w:szCs w:val="28"/>
        </w:rPr>
      </w:pPr>
      <w:bookmarkStart w:id="1" w:name="_Hlk173767070"/>
      <w:r>
        <w:rPr>
          <w:rFonts w:hint="eastAsia" w:ascii="Times New Roman" w:hAnsi="Times New Roman" w:eastAsia="仿宋_GB2312"/>
          <w:bCs/>
          <w:color w:val="000000"/>
          <w:sz w:val="28"/>
          <w:szCs w:val="28"/>
        </w:rPr>
        <w:t>1.供应商基本情况表；</w:t>
      </w:r>
    </w:p>
    <w:p w14:paraId="3CCB856D">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2.资质文件（承诺函、营业执照、道路运输经营许可证等）；</w:t>
      </w:r>
    </w:p>
    <w:p w14:paraId="3BA4B4A1">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CB85463">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以上格式可参考第三章 报价文件格式，以上资料均需加盖公章或业务章，并在截止时间前完成报价。</w:t>
      </w:r>
    </w:p>
    <w:bookmarkEnd w:id="1"/>
    <w:p w14:paraId="23D5D58A">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4052EF99">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（一）在截止报价时间前，各参选单位以邮件形式递交报价文件至询价公告指定邮箱；</w:t>
      </w:r>
    </w:p>
    <w:p w14:paraId="064AE0DD">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（二）评审委员会对参选单位进行资格审查，如存在审核未通过的单位，则记录原因并通知未通过的单位；</w:t>
      </w:r>
    </w:p>
    <w:p w14:paraId="4DE25A6B">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（三）评审委员会根据询价规则形成询价报告，确定候选人排名；</w:t>
      </w:r>
    </w:p>
    <w:p w14:paraId="7244C1C8">
      <w:pPr>
        <w:spacing w:afterLines="0" w:line="560" w:lineRule="exact"/>
        <w:ind w:firstLine="560" w:firstLineChars="200"/>
        <w:jc w:val="left"/>
        <w:rPr>
          <w:rFonts w:eastAsia="仿宋_GB2312"/>
          <w:color w:val="000000"/>
          <w:sz w:val="32"/>
          <w:szCs w:val="32"/>
        </w:rPr>
      </w:pPr>
      <w:r>
        <w:rPr>
          <w:rFonts w:hint="eastAsia" w:ascii="Times New Roman" w:hAnsi="Times New Roman" w:eastAsia="仿宋_GB2312"/>
          <w:color w:val="000000"/>
          <w:sz w:val="28"/>
          <w:szCs w:val="28"/>
        </w:rPr>
        <w:t>（四）询价结束后，采购人将询价结果报公司内部决策，通过后将结果通知中选单位，双方择日签订正式协议</w:t>
      </w:r>
      <w:r>
        <w:rPr>
          <w:rFonts w:hint="eastAsia" w:eastAsia="仿宋_GB2312"/>
          <w:color w:val="000000"/>
          <w:sz w:val="28"/>
          <w:szCs w:val="28"/>
        </w:rPr>
        <w:t>。</w:t>
      </w:r>
    </w:p>
    <w:p w14:paraId="4F049046">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48E92EFB">
      <w:pPr>
        <w:spacing w:afterLines="0" w:line="560" w:lineRule="exact"/>
        <w:ind w:firstLine="280" w:firstLineChars="100"/>
        <w:jc w:val="left"/>
        <w:rPr>
          <w:rFonts w:hint="eastAsia" w:ascii="仿宋_GB2312" w:hAnsi="仿宋" w:eastAsia="仿宋_GB2312"/>
          <w:bCs/>
          <w:color w:val="000000"/>
          <w:sz w:val="28"/>
          <w:szCs w:val="28"/>
        </w:rPr>
      </w:pPr>
      <w:r>
        <w:rPr>
          <w:rFonts w:hint="eastAsia" w:ascii="仿宋_GB2312" w:hAnsi="仿宋" w:eastAsia="仿宋_GB2312"/>
          <w:color w:val="000000"/>
          <w:sz w:val="28"/>
          <w:szCs w:val="28"/>
        </w:rPr>
        <w:t>（一）响应文件递交截止时间为</w:t>
      </w:r>
      <w:r>
        <w:rPr>
          <w:rFonts w:hint="eastAsia" w:ascii="Times New Roman" w:hAnsi="Times New Roman" w:eastAsia="仿宋_GB2312"/>
          <w:bCs/>
          <w:color w:val="000000"/>
          <w:sz w:val="28"/>
          <w:szCs w:val="28"/>
        </w:rPr>
        <w:t>2025</w:t>
      </w:r>
      <w:r>
        <w:rPr>
          <w:rFonts w:ascii="Times New Roman" w:hAnsi="Times New Roman" w:eastAsia="仿宋_GB2312"/>
          <w:bCs/>
          <w:color w:val="000000"/>
          <w:sz w:val="28"/>
          <w:szCs w:val="28"/>
        </w:rPr>
        <w:t>年</w:t>
      </w:r>
      <w:r>
        <w:rPr>
          <w:rFonts w:hint="eastAsia" w:ascii="Times New Roman" w:hAnsi="Times New Roman" w:eastAsia="仿宋_GB2312"/>
          <w:bCs/>
          <w:color w:val="000000"/>
          <w:sz w:val="28"/>
          <w:szCs w:val="28"/>
          <w:lang w:val="en-US" w:eastAsia="zh-CN"/>
        </w:rPr>
        <w:t>6</w:t>
      </w:r>
      <w:r>
        <w:rPr>
          <w:rFonts w:ascii="Times New Roman" w:hAnsi="Times New Roman" w:eastAsia="仿宋_GB2312"/>
          <w:bCs/>
          <w:color w:val="000000"/>
          <w:sz w:val="28"/>
          <w:szCs w:val="28"/>
        </w:rPr>
        <w:t>月</w:t>
      </w:r>
      <w:r>
        <w:rPr>
          <w:rFonts w:hint="eastAsia" w:ascii="Times New Roman" w:hAnsi="Times New Roman" w:eastAsia="仿宋_GB2312"/>
          <w:bCs/>
          <w:color w:val="000000"/>
          <w:sz w:val="28"/>
          <w:szCs w:val="28"/>
          <w:lang w:val="en-US" w:eastAsia="zh-CN"/>
        </w:rPr>
        <w:t>21</w:t>
      </w:r>
      <w:r>
        <w:rPr>
          <w:rFonts w:ascii="Times New Roman" w:hAnsi="Times New Roman" w:eastAsia="仿宋_GB2312"/>
          <w:bCs/>
          <w:color w:val="000000"/>
          <w:sz w:val="28"/>
          <w:szCs w:val="28"/>
        </w:rPr>
        <w:t>日</w:t>
      </w:r>
      <w:r>
        <w:rPr>
          <w:rFonts w:hint="eastAsia" w:ascii="Times New Roman" w:hAnsi="Times New Roman" w:eastAsia="仿宋_GB2312"/>
          <w:bCs/>
          <w:color w:val="000000"/>
          <w:sz w:val="28"/>
          <w:szCs w:val="28"/>
        </w:rPr>
        <w:t>18</w:t>
      </w:r>
      <w:r>
        <w:rPr>
          <w:rFonts w:hint="eastAsia" w:ascii="仿宋_GB2312" w:hAnsi="仿宋" w:eastAsia="仿宋_GB2312"/>
          <w:color w:val="000000"/>
          <w:sz w:val="28"/>
          <w:szCs w:val="28"/>
        </w:rPr>
        <w:t>时</w:t>
      </w:r>
      <w:r>
        <w:rPr>
          <w:rFonts w:hint="eastAsia" w:ascii="Times New Roman" w:hAnsi="Times New Roman" w:eastAsia="仿宋_GB2312"/>
          <w:bCs/>
          <w:color w:val="000000"/>
          <w:sz w:val="28"/>
          <w:szCs w:val="28"/>
        </w:rPr>
        <w:t>00</w:t>
      </w:r>
      <w:r>
        <w:rPr>
          <w:rFonts w:hint="eastAsia" w:ascii="仿宋_GB2312" w:hAnsi="仿宋" w:eastAsia="仿宋_GB2312"/>
          <w:color w:val="000000"/>
          <w:sz w:val="28"/>
          <w:szCs w:val="28"/>
        </w:rPr>
        <w:t>分（北京时间）</w:t>
      </w:r>
      <w:r>
        <w:rPr>
          <w:rFonts w:hint="eastAsia" w:ascii="仿宋" w:hAnsi="仿宋" w:eastAsia="仿宋" w:cs="仿宋"/>
          <w:color w:val="000000"/>
          <w:sz w:val="28"/>
          <w:szCs w:val="28"/>
        </w:rPr>
        <w:t>；</w:t>
      </w:r>
    </w:p>
    <w:p w14:paraId="1CA87204">
      <w:pPr>
        <w:spacing w:afterLines="0" w:line="560" w:lineRule="exact"/>
        <w:ind w:firstLine="280" w:firstLineChars="100"/>
        <w:jc w:val="left"/>
        <w:rPr>
          <w:rFonts w:eastAsia="仿宋_GB2312"/>
          <w:sz w:val="20"/>
          <w:szCs w:val="22"/>
        </w:rPr>
      </w:pPr>
      <w:r>
        <w:rPr>
          <w:rFonts w:hint="eastAsia" w:ascii="仿宋_GB2312" w:hAnsi="仿宋" w:eastAsia="仿宋_GB2312"/>
          <w:bCs/>
          <w:color w:val="000000"/>
          <w:sz w:val="28"/>
          <w:szCs w:val="28"/>
        </w:rPr>
        <w:t>（二）响应文件递交方式</w:t>
      </w:r>
    </w:p>
    <w:p w14:paraId="698370BD">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本次文件递交方式采用线上递交，</w:t>
      </w:r>
      <w:r>
        <w:rPr>
          <w:rFonts w:ascii="Times New Roman" w:hAnsi="Times New Roman" w:eastAsia="仿宋_GB2312"/>
          <w:sz w:val="28"/>
          <w:szCs w:val="28"/>
        </w:rPr>
        <w:t>PDF</w:t>
      </w:r>
      <w:r>
        <w:rPr>
          <w:rFonts w:hint="eastAsia" w:eastAsia="仿宋_GB2312"/>
          <w:sz w:val="28"/>
          <w:szCs w:val="28"/>
        </w:rPr>
        <w:t>盖章</w:t>
      </w:r>
      <w:r>
        <w:rPr>
          <w:rFonts w:hint="eastAsia" w:ascii="Times New Roman" w:hAnsi="Times New Roman" w:eastAsia="仿宋_GB2312"/>
          <w:sz w:val="28"/>
          <w:szCs w:val="28"/>
        </w:rPr>
        <w:t>版</w:t>
      </w:r>
      <w:r>
        <w:rPr>
          <w:rFonts w:hint="eastAsia" w:ascii="Times New Roman" w:hAnsi="Times New Roman" w:eastAsia="仿宋_GB2312"/>
          <w:bCs/>
          <w:color w:val="000000"/>
          <w:sz w:val="28"/>
          <w:szCs w:val="28"/>
        </w:rPr>
        <w:t>响应</w:t>
      </w:r>
      <w:r>
        <w:rPr>
          <w:rFonts w:ascii="Times New Roman" w:hAnsi="Times New Roman" w:eastAsia="仿宋_GB2312"/>
          <w:bCs/>
          <w:color w:val="000000"/>
          <w:sz w:val="28"/>
          <w:szCs w:val="28"/>
        </w:rPr>
        <w:t>文件必须在递交截止时间前</w:t>
      </w:r>
      <w:r>
        <w:rPr>
          <w:rFonts w:hint="eastAsia" w:ascii="Times New Roman" w:hAnsi="Times New Roman" w:eastAsia="仿宋_GB2312"/>
          <w:bCs/>
          <w:color w:val="000000"/>
          <w:sz w:val="28"/>
          <w:szCs w:val="28"/>
        </w:rPr>
        <w:t>发送至采购联系人邮箱</w:t>
      </w:r>
      <w:r>
        <w:rPr>
          <w:rFonts w:ascii="Times New Roman" w:hAnsi="Times New Roman" w:eastAsia="仿宋_GB2312"/>
          <w:bCs/>
          <w:color w:val="000000"/>
          <w:sz w:val="28"/>
          <w:szCs w:val="28"/>
        </w:rPr>
        <w:t>。</w:t>
      </w:r>
      <w:r>
        <w:rPr>
          <w:rFonts w:hint="eastAsia" w:ascii="Times New Roman" w:hAnsi="Times New Roman" w:eastAsia="仿宋_GB2312"/>
          <w:bCs/>
          <w:color w:val="000000"/>
          <w:sz w:val="28"/>
          <w:szCs w:val="28"/>
        </w:rPr>
        <w:t>响应文件递交</w:t>
      </w:r>
      <w:r>
        <w:rPr>
          <w:rFonts w:ascii="Times New Roman" w:hAnsi="Times New Roman" w:eastAsia="仿宋_GB2312"/>
          <w:bCs/>
          <w:color w:val="000000"/>
          <w:sz w:val="28"/>
          <w:szCs w:val="28"/>
        </w:rPr>
        <w:t>截止时间前未完成</w:t>
      </w:r>
      <w:r>
        <w:rPr>
          <w:rFonts w:hint="eastAsia" w:ascii="Times New Roman" w:hAnsi="Times New Roman" w:eastAsia="仿宋_GB2312"/>
          <w:bCs/>
          <w:color w:val="000000"/>
          <w:sz w:val="28"/>
          <w:szCs w:val="28"/>
        </w:rPr>
        <w:t>报价</w:t>
      </w:r>
      <w:r>
        <w:rPr>
          <w:rFonts w:ascii="Times New Roman" w:hAnsi="Times New Roman" w:eastAsia="仿宋_GB2312"/>
          <w:bCs/>
          <w:color w:val="000000"/>
          <w:sz w:val="28"/>
          <w:szCs w:val="28"/>
        </w:rPr>
        <w:t>文件</w:t>
      </w:r>
      <w:r>
        <w:rPr>
          <w:rFonts w:hint="eastAsia" w:ascii="Times New Roman" w:hAnsi="Times New Roman" w:eastAsia="仿宋_GB2312"/>
          <w:bCs/>
          <w:color w:val="000000"/>
          <w:sz w:val="28"/>
          <w:szCs w:val="28"/>
        </w:rPr>
        <w:t>发送</w:t>
      </w:r>
      <w:r>
        <w:rPr>
          <w:rFonts w:ascii="Times New Roman" w:hAnsi="Times New Roman" w:eastAsia="仿宋_GB2312"/>
          <w:bCs/>
          <w:color w:val="000000"/>
          <w:sz w:val="28"/>
          <w:szCs w:val="28"/>
        </w:rPr>
        <w:t>的，视为</w:t>
      </w:r>
      <w:r>
        <w:rPr>
          <w:rFonts w:hint="eastAsia" w:ascii="Times New Roman" w:hAnsi="Times New Roman" w:eastAsia="仿宋_GB2312"/>
          <w:bCs/>
          <w:color w:val="000000"/>
          <w:sz w:val="28"/>
          <w:szCs w:val="28"/>
        </w:rPr>
        <w:t>不参选</w:t>
      </w:r>
      <w:r>
        <w:rPr>
          <w:rFonts w:ascii="Times New Roman" w:hAnsi="Times New Roman" w:eastAsia="仿宋_GB2312"/>
          <w:bCs/>
          <w:color w:val="000000"/>
          <w:sz w:val="28"/>
          <w:szCs w:val="28"/>
        </w:rPr>
        <w:t>。</w:t>
      </w:r>
    </w:p>
    <w:p w14:paraId="7A341E28">
      <w:pPr>
        <w:pStyle w:val="8"/>
        <w:spacing w:after="0" w:afterLines="0"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349DA4E9">
      <w:pPr>
        <w:spacing w:afterLines="0" w:line="560" w:lineRule="exact"/>
        <w:ind w:firstLine="560" w:firstLineChars="200"/>
        <w:jc w:val="left"/>
        <w:rPr>
          <w:rFonts w:ascii="Times New Roman" w:hAnsi="Times New Roman" w:eastAsia="仿宋_GB2312"/>
          <w:color w:val="000000"/>
          <w:sz w:val="28"/>
          <w:szCs w:val="28"/>
        </w:rPr>
      </w:pPr>
      <w:r>
        <w:rPr>
          <w:rFonts w:ascii="Times New Roman" w:hAnsi="Times New Roman" w:eastAsia="仿宋_GB2312"/>
          <w:sz w:val="28"/>
          <w:szCs w:val="22"/>
        </w:rPr>
        <w:t>本次评审</w:t>
      </w:r>
      <w:r>
        <w:rPr>
          <w:rFonts w:hint="eastAsia" w:ascii="Times New Roman" w:hAnsi="Times New Roman" w:eastAsia="仿宋_GB2312"/>
          <w:sz w:val="28"/>
          <w:szCs w:val="22"/>
        </w:rPr>
        <w:t>设一轮报价，</w:t>
      </w:r>
      <w:r>
        <w:rPr>
          <w:rFonts w:ascii="Times New Roman" w:hAnsi="Times New Roman" w:eastAsia="仿宋_GB2312"/>
          <w:sz w:val="28"/>
          <w:szCs w:val="22"/>
        </w:rPr>
        <w:t>采用最低投标价法</w:t>
      </w:r>
      <w:r>
        <w:rPr>
          <w:rFonts w:hint="eastAsia" w:ascii="Times New Roman" w:hAnsi="Times New Roman" w:eastAsia="仿宋_GB2312"/>
          <w:sz w:val="28"/>
          <w:szCs w:val="22"/>
        </w:rPr>
        <w:t>。</w:t>
      </w:r>
      <w:r>
        <w:rPr>
          <w:rFonts w:hint="eastAsia" w:ascii="Times New Roman" w:hAnsi="Times New Roman" w:eastAsia="仿宋_GB2312"/>
          <w:color w:val="000000"/>
          <w:sz w:val="28"/>
          <w:szCs w:val="28"/>
        </w:rPr>
        <w:t>采购人对所有参选供应商进行资格审查，资格审查合格的供应商报价成立，根据最低价法确定中选人。参选供应商报价税率不同，按不含税价格对比。</w:t>
      </w:r>
    </w:p>
    <w:p w14:paraId="6030EE8D">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本采购项目以不含税价进行对比，供应商需填报含税价、税率；不含税价计算方式：不含税价=含税价/（1+税率）。</w:t>
      </w:r>
    </w:p>
    <w:p w14:paraId="6743CE11">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如出现并列最低报价，以报价文件递交时间在先者优先中选。若中选供应商放弃资格，则按报价由低到高顺序依次递补。</w:t>
      </w:r>
    </w:p>
    <w:p w14:paraId="2A81F5AE">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七、澄清及修改</w:t>
      </w:r>
    </w:p>
    <w:p w14:paraId="748F1A45">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1、采购人如需对已发出的询价文件进行澄清或修改的，将在</w:t>
      </w:r>
      <w:bookmarkStart w:id="2" w:name="_Hlk173242607"/>
      <w:r>
        <w:rPr>
          <w:rFonts w:hint="eastAsia" w:ascii="Times New Roman" w:hAnsi="Times New Roman" w:eastAsia="仿宋_GB2312"/>
          <w:bCs/>
          <w:color w:val="000000"/>
          <w:sz w:val="28"/>
          <w:szCs w:val="28"/>
        </w:rPr>
        <w:t>深圳市深水水务咨询有限公司官网（http://www.szsszx.com/）</w:t>
      </w:r>
      <w:bookmarkEnd w:id="2"/>
      <w:r>
        <w:rPr>
          <w:rFonts w:hint="eastAsia" w:ascii="Times New Roman" w:hAnsi="Times New Roman" w:eastAsia="仿宋_GB2312"/>
          <w:color w:val="000000"/>
          <w:sz w:val="28"/>
          <w:szCs w:val="28"/>
        </w:rPr>
        <w:t>发布更正公告，该澄清或修改内容为询价文件的组成部分。</w:t>
      </w:r>
    </w:p>
    <w:p w14:paraId="745EF87F">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2、询价申请人认为需要对询价文件进行澄清的，可以邮件形式向采购人提出申请（截止时间</w:t>
      </w:r>
      <w:r>
        <w:rPr>
          <w:rFonts w:hint="eastAsia" w:ascii="Times New Roman" w:hAnsi="Times New Roman" w:eastAsia="仿宋_GB2312"/>
          <w:bCs/>
          <w:color w:val="000000"/>
          <w:sz w:val="28"/>
          <w:szCs w:val="28"/>
        </w:rPr>
        <w:t>2025</w:t>
      </w:r>
      <w:r>
        <w:rPr>
          <w:rFonts w:ascii="Times New Roman" w:hAnsi="Times New Roman" w:eastAsia="仿宋_GB2312"/>
          <w:bCs/>
          <w:color w:val="000000"/>
          <w:sz w:val="28"/>
          <w:szCs w:val="28"/>
        </w:rPr>
        <w:t>年</w:t>
      </w:r>
      <w:r>
        <w:rPr>
          <w:rFonts w:hint="eastAsia" w:ascii="Times New Roman" w:hAnsi="Times New Roman" w:eastAsia="仿宋_GB2312"/>
          <w:bCs/>
          <w:color w:val="000000"/>
          <w:sz w:val="28"/>
          <w:szCs w:val="28"/>
          <w:lang w:val="en-US" w:eastAsia="zh-CN"/>
        </w:rPr>
        <w:t>6</w:t>
      </w:r>
      <w:r>
        <w:rPr>
          <w:rFonts w:ascii="Times New Roman" w:hAnsi="Times New Roman" w:eastAsia="仿宋_GB2312"/>
          <w:bCs/>
          <w:color w:val="000000"/>
          <w:sz w:val="28"/>
          <w:szCs w:val="28"/>
        </w:rPr>
        <w:t>月</w:t>
      </w:r>
      <w:r>
        <w:rPr>
          <w:rFonts w:hint="eastAsia" w:ascii="Times New Roman" w:hAnsi="Times New Roman" w:eastAsia="仿宋_GB2312"/>
          <w:bCs/>
          <w:color w:val="000000"/>
          <w:sz w:val="28"/>
          <w:szCs w:val="28"/>
          <w:lang w:val="en-US" w:eastAsia="zh-CN"/>
        </w:rPr>
        <w:t>21</w:t>
      </w:r>
      <w:r>
        <w:rPr>
          <w:rFonts w:ascii="Times New Roman" w:hAnsi="Times New Roman" w:eastAsia="仿宋_GB2312"/>
          <w:bCs/>
          <w:color w:val="000000"/>
          <w:sz w:val="28"/>
          <w:szCs w:val="28"/>
        </w:rPr>
        <w:t>日</w:t>
      </w:r>
      <w:r>
        <w:rPr>
          <w:rFonts w:hint="eastAsia" w:ascii="Times New Roman" w:hAnsi="Times New Roman" w:eastAsia="仿宋_GB2312"/>
          <w:bCs/>
          <w:color w:val="000000"/>
          <w:sz w:val="28"/>
          <w:szCs w:val="28"/>
        </w:rPr>
        <w:t>18</w:t>
      </w:r>
      <w:r>
        <w:rPr>
          <w:rFonts w:hint="eastAsia" w:ascii="仿宋_GB2312" w:hAnsi="仿宋" w:eastAsia="仿宋_GB2312"/>
          <w:color w:val="000000"/>
          <w:sz w:val="28"/>
          <w:szCs w:val="28"/>
        </w:rPr>
        <w:t>时</w:t>
      </w:r>
      <w:r>
        <w:rPr>
          <w:rFonts w:hint="eastAsia" w:ascii="Times New Roman" w:hAnsi="Times New Roman" w:eastAsia="仿宋_GB2312"/>
          <w:color w:val="000000"/>
          <w:sz w:val="28"/>
          <w:szCs w:val="28"/>
        </w:rPr>
        <w:t>），但采购人可决定是否采纳申请事项。</w:t>
      </w:r>
    </w:p>
    <w:p w14:paraId="0EA6AA41">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3、询价申请人应于响应文件递交截止时间之前，自行在</w:t>
      </w:r>
      <w:r>
        <w:rPr>
          <w:rFonts w:hint="eastAsia" w:ascii="Times New Roman" w:hAnsi="Times New Roman" w:eastAsia="仿宋_GB2312"/>
          <w:bCs/>
          <w:color w:val="000000"/>
          <w:sz w:val="28"/>
          <w:szCs w:val="28"/>
        </w:rPr>
        <w:t>深圳市深水水务咨询有限公司官网（http://www.szsszx.com/）</w:t>
      </w:r>
      <w:r>
        <w:rPr>
          <w:rFonts w:hint="eastAsia" w:ascii="Times New Roman" w:hAnsi="Times New Roman" w:eastAsia="仿宋_GB2312"/>
          <w:color w:val="000000"/>
          <w:sz w:val="28"/>
          <w:szCs w:val="28"/>
        </w:rPr>
        <w:t>查询本项目的更正公告，因未查阅公告造成的后果由申请人自行承担。</w:t>
      </w:r>
    </w:p>
    <w:p w14:paraId="09FD0AC9">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八、其他</w:t>
      </w:r>
    </w:p>
    <w:p w14:paraId="292FC50A">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1、中选人应在结果公告期满后尽快与采购人签订采购合同。因中选人原因造成逾期未与采购人签订采购合同的，视为自动放弃；</w:t>
      </w:r>
    </w:p>
    <w:p w14:paraId="35B5AB2F">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2、中选人因不可抗力原因不能履行采购合同或放弃成交的，采购人可依序与其他中选候选人签订采购合同，也可以重新组织采购。</w:t>
      </w:r>
    </w:p>
    <w:p w14:paraId="007A0F18">
      <w:pPr>
        <w:widowControl/>
        <w:spacing w:afterLines="0" w:line="56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color w:val="000000"/>
          <w:sz w:val="28"/>
          <w:szCs w:val="28"/>
        </w:rPr>
        <w:t>3、</w:t>
      </w:r>
      <w:r>
        <w:rPr>
          <w:rFonts w:hint="eastAsia" w:ascii="Times New Roman" w:hAnsi="Times New Roman" w:eastAsia="仿宋_GB2312"/>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5D04F89">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九、联系方式</w:t>
      </w:r>
    </w:p>
    <w:p w14:paraId="6FEB2604">
      <w:pPr>
        <w:spacing w:afterLines="0" w:line="560" w:lineRule="exact"/>
        <w:ind w:firstLine="560" w:firstLineChars="200"/>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联系人：王工、吴工</w:t>
      </w:r>
    </w:p>
    <w:p w14:paraId="7F12B0FE">
      <w:pPr>
        <w:spacing w:afterLines="0" w:line="560" w:lineRule="exact"/>
        <w:ind w:firstLine="560" w:firstLineChars="200"/>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电  话：15521296724、15889553918</w:t>
      </w:r>
    </w:p>
    <w:p w14:paraId="511ECC51">
      <w:pPr>
        <w:spacing w:afterLines="0" w:line="560" w:lineRule="exact"/>
        <w:ind w:firstLine="560" w:firstLineChars="200"/>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邮  箱：sszxhjcaigou</w:t>
      </w:r>
      <w:r>
        <w:rPr>
          <w:rFonts w:hint="eastAsia" w:ascii="Times New Roman" w:hAnsi="Times New Roman" w:eastAsia="仿宋_GB2312"/>
          <w:color w:val="000000"/>
          <w:kern w:val="0"/>
          <w:sz w:val="28"/>
          <w:szCs w:val="28"/>
          <w:lang w:val="en-US" w:eastAsia="zh-CN"/>
        </w:rPr>
        <w:t>a</w:t>
      </w:r>
      <w:r>
        <w:rPr>
          <w:rFonts w:hint="eastAsia" w:ascii="Times New Roman" w:hAnsi="Times New Roman" w:eastAsia="仿宋_GB2312"/>
          <w:color w:val="000000"/>
          <w:kern w:val="0"/>
          <w:sz w:val="28"/>
          <w:szCs w:val="28"/>
        </w:rPr>
        <w:t>@163.com</w:t>
      </w:r>
    </w:p>
    <w:p w14:paraId="7CAD9E29">
      <w:pPr>
        <w:pStyle w:val="8"/>
        <w:spacing w:after="0" w:afterLines="0" w:line="560" w:lineRule="exact"/>
        <w:jc w:val="both"/>
        <w:rPr>
          <w:rFonts w:ascii="Times New Roman" w:hAnsi="Times New Roman" w:eastAsia="仿宋_GB2312"/>
          <w:color w:val="000000"/>
          <w:kern w:val="0"/>
          <w:sz w:val="32"/>
          <w:szCs w:val="32"/>
        </w:rPr>
      </w:pPr>
      <w:bookmarkStart w:id="3" w:name="_Hlk173242670"/>
    </w:p>
    <w:p w14:paraId="0E7545C6">
      <w:pPr>
        <w:pStyle w:val="8"/>
        <w:spacing w:after="0" w:afterLines="0" w:line="560" w:lineRule="exact"/>
        <w:jc w:val="right"/>
        <w:rPr>
          <w:rFonts w:eastAsia="仿宋_GB2312"/>
        </w:rPr>
      </w:pPr>
      <w:r>
        <w:rPr>
          <w:rFonts w:hint="eastAsia" w:ascii="Times New Roman" w:hAnsi="Times New Roman" w:eastAsia="仿宋_GB2312"/>
          <w:color w:val="000000"/>
          <w:kern w:val="0"/>
          <w:sz w:val="32"/>
          <w:szCs w:val="32"/>
        </w:rPr>
        <w:t>深圳市佳耀生态环保科技有限公司</w:t>
      </w:r>
      <w:bookmarkEnd w:id="3"/>
    </w:p>
    <w:p w14:paraId="780326E1">
      <w:pPr>
        <w:spacing w:afterLines="0" w:line="560" w:lineRule="exact"/>
        <w:ind w:left="6079" w:leftChars="152" w:hanging="5760" w:hangingChars="1800"/>
        <w:jc w:val="right"/>
      </w:pPr>
      <w:bookmarkStart w:id="4"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18</w:t>
      </w:r>
      <w:r>
        <w:rPr>
          <w:rFonts w:ascii="Times New Roman" w:hAnsi="Times New Roman" w:eastAsia="仿宋_GB2312"/>
          <w:bCs/>
          <w:color w:val="000000"/>
          <w:sz w:val="32"/>
          <w:szCs w:val="32"/>
        </w:rPr>
        <w:t>日</w:t>
      </w:r>
      <w:bookmarkEnd w:id="4"/>
      <w:r>
        <w:br w:type="page"/>
      </w:r>
    </w:p>
    <w:p w14:paraId="4FA78E86">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503BBA37">
      <w:pPr>
        <w:jc w:val="center"/>
        <w:rPr>
          <w:rFonts w:hint="eastAsia"/>
          <w:sz w:val="20"/>
          <w:szCs w:val="22"/>
        </w:rPr>
      </w:pPr>
      <w:r>
        <w:rPr>
          <w:rFonts w:hint="eastAsia" w:ascii="仿宋_GB2312" w:hAnsi="仿宋_GB2312" w:eastAsia="仿宋_GB2312" w:cs="仿宋_GB2312"/>
          <w:sz w:val="24"/>
          <w:szCs w:val="24"/>
        </w:rPr>
        <w:t>（该合同内容仅供参考，具体以实际签订为准）</w:t>
      </w:r>
    </w:p>
    <w:p w14:paraId="58FA5E0B">
      <w:pPr>
        <w:spacing w:after="78"/>
        <w:jc w:val="left"/>
        <w:rPr>
          <w:rFonts w:hint="eastAsia" w:ascii="黑体" w:hAnsi="黑体" w:eastAsia="黑体" w:cs="黑体"/>
          <w:color w:val="000000"/>
          <w:szCs w:val="28"/>
          <w:u w:val="single"/>
        </w:rPr>
      </w:pPr>
      <w:bookmarkStart w:id="5" w:name="_Toc201997925"/>
      <w:bookmarkStart w:id="6" w:name="_Toc201743097"/>
      <w:bookmarkStart w:id="7" w:name="_Toc416353562"/>
      <w:bookmarkStart w:id="8"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13EBAE48">
      <w:pPr>
        <w:spacing w:after="78"/>
        <w:jc w:val="center"/>
        <w:rPr>
          <w:rFonts w:hint="eastAsia" w:ascii="黑体" w:hAnsi="黑体" w:eastAsia="黑体" w:cs="黑体"/>
          <w:color w:val="000000"/>
          <w:szCs w:val="28"/>
          <w:u w:val="single"/>
        </w:rPr>
      </w:pPr>
    </w:p>
    <w:bookmarkEnd w:id="5"/>
    <w:bookmarkEnd w:id="6"/>
    <w:p w14:paraId="015C774F">
      <w:pPr>
        <w:spacing w:after="78"/>
        <w:jc w:val="center"/>
        <w:rPr>
          <w:rFonts w:ascii="Times New Roman Regular" w:hAnsi="Times New Roman Regular" w:eastAsia="黑体" w:cs="Times New Roman Regular"/>
          <w:color w:val="000000"/>
          <w:sz w:val="28"/>
          <w:szCs w:val="28"/>
          <w:u w:val="single"/>
        </w:rPr>
      </w:pPr>
    </w:p>
    <w:p w14:paraId="44FCF2D1">
      <w:pPr>
        <w:spacing w:after="78"/>
        <w:jc w:val="center"/>
        <w:rPr>
          <w:rFonts w:ascii="Times New Roman Regular" w:hAnsi="Times New Roman Regular" w:eastAsia="黑体" w:cs="Times New Roman Regular"/>
          <w:color w:val="000000"/>
          <w:sz w:val="48"/>
          <w:szCs w:val="48"/>
        </w:rPr>
      </w:pPr>
      <w:r>
        <w:rPr>
          <w:rFonts w:hint="eastAsia" w:ascii="Times New Roman Regular" w:hAnsi="Times New Roman Regular" w:eastAsia="黑体" w:cs="Times New Roman Regular"/>
          <w:color w:val="000000"/>
          <w:sz w:val="48"/>
          <w:szCs w:val="48"/>
        </w:rPr>
        <w:t>深圳市佳耀生态环保科技有限公司</w:t>
      </w:r>
    </w:p>
    <w:p w14:paraId="6B6668A2">
      <w:pPr>
        <w:spacing w:after="78"/>
        <w:jc w:val="center"/>
        <w:rPr>
          <w:rFonts w:ascii="Times New Roman Regular" w:hAnsi="Times New Roman Regular" w:eastAsia="黑体" w:cs="Times New Roman Regular"/>
          <w:color w:val="000000"/>
          <w:sz w:val="72"/>
          <w:szCs w:val="72"/>
          <w:shd w:val="clear" w:color="auto" w:fill="FFFFFF"/>
        </w:rPr>
      </w:pPr>
    </w:p>
    <w:p w14:paraId="0582449E">
      <w:pPr>
        <w:spacing w:after="78"/>
        <w:jc w:val="center"/>
        <w:rPr>
          <w:rFonts w:ascii="Times New Roman Regular" w:hAnsi="Times New Roman Regular" w:eastAsia="黑体" w:cs="Times New Roman Regular"/>
          <w:color w:val="000000"/>
          <w:sz w:val="72"/>
          <w:szCs w:val="72"/>
          <w:shd w:val="clear" w:color="auto" w:fill="FFFFFF"/>
        </w:rPr>
      </w:pPr>
    </w:p>
    <w:p w14:paraId="372041E6">
      <w:pPr>
        <w:spacing w:after="78"/>
        <w:jc w:val="center"/>
        <w:rPr>
          <w:rFonts w:ascii="Times New Roman Regular" w:hAnsi="Times New Roman Regular" w:eastAsia="黑体" w:cs="Times New Roman Regular"/>
          <w:color w:val="000000"/>
          <w:sz w:val="28"/>
          <w:szCs w:val="28"/>
          <w:u w:val="single"/>
        </w:rPr>
      </w:pPr>
      <w:r>
        <w:rPr>
          <w:rFonts w:hint="eastAsia" w:ascii="宋体" w:hAnsi="宋体" w:cs="宋体"/>
          <w:b/>
          <w:sz w:val="56"/>
          <w:szCs w:val="56"/>
          <w:u w:val="single"/>
        </w:rPr>
        <w:t xml:space="preserve"> 复合碳源 </w:t>
      </w:r>
      <w:bookmarkStart w:id="9" w:name="OLE_LINK2"/>
      <w:r>
        <w:rPr>
          <w:rFonts w:hint="eastAsia" w:ascii="Times New Roman Regular" w:hAnsi="Times New Roman Regular" w:eastAsia="黑体" w:cs="Times New Roman Regular"/>
          <w:color w:val="000000"/>
          <w:sz w:val="56"/>
          <w:szCs w:val="56"/>
          <w:shd w:val="clear" w:color="auto" w:fill="FFFFFF"/>
          <w:lang w:eastAsia="zh-Hans"/>
        </w:rPr>
        <w:t>运输服务</w:t>
      </w:r>
      <w:bookmarkEnd w:id="9"/>
      <w:r>
        <w:rPr>
          <w:rFonts w:hint="eastAsia" w:ascii="Times New Roman Regular" w:hAnsi="Times New Roman Regular" w:eastAsia="黑体" w:cs="Times New Roman Regular"/>
          <w:color w:val="000000"/>
          <w:sz w:val="56"/>
          <w:szCs w:val="56"/>
          <w:shd w:val="clear" w:color="auto" w:fill="FFFFFF"/>
          <w:lang w:eastAsia="zh-Hans"/>
        </w:rPr>
        <w:t>合同书</w:t>
      </w:r>
    </w:p>
    <w:p w14:paraId="042EE912">
      <w:pPr>
        <w:spacing w:after="78"/>
        <w:jc w:val="center"/>
        <w:rPr>
          <w:rFonts w:ascii="Times New Roman Regular" w:hAnsi="Times New Roman Regular" w:eastAsia="黑体" w:cs="Times New Roman Regular"/>
          <w:color w:val="000000"/>
          <w:sz w:val="28"/>
          <w:szCs w:val="28"/>
          <w:u w:val="single"/>
        </w:rPr>
      </w:pPr>
    </w:p>
    <w:p w14:paraId="4D337908">
      <w:pPr>
        <w:spacing w:after="78"/>
        <w:jc w:val="center"/>
        <w:rPr>
          <w:rFonts w:ascii="Times New Roman Regular" w:hAnsi="Times New Roman Regular" w:eastAsia="黑体" w:cs="Times New Roman Regular"/>
          <w:color w:val="000000"/>
          <w:sz w:val="28"/>
          <w:szCs w:val="28"/>
          <w:u w:val="single"/>
        </w:rPr>
      </w:pPr>
    </w:p>
    <w:p w14:paraId="016AB9FE">
      <w:pPr>
        <w:spacing w:after="78"/>
        <w:jc w:val="center"/>
        <w:rPr>
          <w:rFonts w:ascii="Times New Roman Regular" w:hAnsi="Times New Roman Regular" w:eastAsia="黑体" w:cs="Times New Roman Regular"/>
          <w:color w:val="000000"/>
          <w:sz w:val="28"/>
          <w:szCs w:val="28"/>
          <w:u w:val="single"/>
        </w:rPr>
      </w:pPr>
    </w:p>
    <w:p w14:paraId="7CE376AC">
      <w:pPr>
        <w:spacing w:after="78"/>
        <w:jc w:val="center"/>
        <w:rPr>
          <w:rFonts w:ascii="Times New Roman Regular" w:hAnsi="Times New Roman Regular" w:eastAsia="黑体" w:cs="Times New Roman Regular"/>
          <w:color w:val="000000"/>
          <w:sz w:val="28"/>
          <w:szCs w:val="28"/>
          <w:u w:val="single"/>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3831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37FF5861">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563B402A">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bookmarkStart w:id="10" w:name="OLE_LINK1"/>
            <w:r>
              <w:rPr>
                <w:rFonts w:hint="eastAsia" w:ascii="Times New Roman Regular" w:hAnsi="Times New Roman Regular" w:eastAsia="黑体" w:cs="Times New Roman Regular"/>
                <w:b/>
                <w:color w:val="000000"/>
                <w:sz w:val="28"/>
                <w:szCs w:val="28"/>
                <w:u w:val="single"/>
                <w:shd w:val="clear" w:color="auto" w:fill="FFFFFF"/>
              </w:rPr>
              <w:t>复合碳源</w:t>
            </w:r>
            <w:r>
              <w:rPr>
                <w:rFonts w:ascii="Times New Roman Regular" w:hAnsi="Times New Roman Regular" w:eastAsia="黑体" w:cs="Times New Roman Regular"/>
                <w:b/>
                <w:color w:val="000000"/>
                <w:sz w:val="28"/>
                <w:szCs w:val="28"/>
                <w:u w:val="single"/>
                <w:shd w:val="clear" w:color="auto" w:fill="FFFFFF"/>
                <w:lang w:eastAsia="zh-Hans"/>
              </w:rPr>
              <w:t>运输服务</w:t>
            </w:r>
            <w:r>
              <w:rPr>
                <w:rFonts w:hint="eastAsia" w:ascii="Times New Roman Regular" w:hAnsi="Times New Roman Regular" w:eastAsia="黑体" w:cs="Times New Roman Regular"/>
                <w:b/>
                <w:color w:val="000000"/>
                <w:sz w:val="28"/>
                <w:szCs w:val="28"/>
                <w:u w:val="single"/>
                <w:shd w:val="clear" w:color="auto" w:fill="FFFFFF"/>
              </w:rPr>
              <w:t>项目</w:t>
            </w:r>
            <w:bookmarkEnd w:id="10"/>
            <w:r>
              <w:rPr>
                <w:rFonts w:ascii="Times New Roman Regular" w:hAnsi="Times New Roman Regular" w:eastAsia="黑体" w:cs="Times New Roman Regular"/>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tc>
      </w:tr>
      <w:tr w14:paraId="2921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2DACC7B2">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 xml:space="preserve">甲    </w:t>
            </w:r>
            <w:r>
              <w:rPr>
                <w:rFonts w:hint="eastAsia" w:ascii="Times New Roman Regular" w:hAnsi="Times New Roman Regular" w:eastAsia="黑体" w:cs="Times New Roman Regular"/>
                <w:color w:val="000000"/>
                <w:sz w:val="28"/>
                <w:szCs w:val="28"/>
                <w:shd w:val="clear" w:color="auto" w:fill="FFFFFF"/>
              </w:rPr>
              <w:t xml:space="preserve"> </w:t>
            </w:r>
            <w:r>
              <w:rPr>
                <w:rFonts w:ascii="Times New Roman Regular" w:hAnsi="Times New Roman Regular" w:eastAsia="黑体" w:cs="Times New Roman Regular"/>
                <w:color w:val="000000"/>
                <w:sz w:val="28"/>
                <w:szCs w:val="28"/>
                <w:shd w:val="clear" w:color="auto" w:fill="FFFFFF"/>
              </w:rPr>
              <w:t>方：</w:t>
            </w:r>
          </w:p>
          <w:p w14:paraId="795C9E70">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66032BFE">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1CB6C8D7">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tc>
      </w:tr>
    </w:tbl>
    <w:p w14:paraId="37A77192">
      <w:pPr>
        <w:pStyle w:val="67"/>
      </w:pPr>
    </w:p>
    <w:p w14:paraId="7D8FD8A9">
      <w:pPr>
        <w:spacing w:before="240" w:after="78" w:line="480" w:lineRule="auto"/>
        <w:jc w:val="center"/>
        <w:outlineLvl w:val="1"/>
        <w:rPr>
          <w:rFonts w:ascii="Times New Roman Regular" w:hAnsi="Times New Roman Regular" w:eastAsia="黑体" w:cs="Times New Roman Regular"/>
          <w:spacing w:val="-4"/>
          <w:sz w:val="36"/>
          <w:szCs w:val="48"/>
          <w:u w:val="single"/>
          <w:lang w:eastAsia="zh-Hans"/>
        </w:rPr>
        <w:sectPr>
          <w:headerReference r:id="rId9" w:type="first"/>
          <w:footerReference r:id="rId11" w:type="first"/>
          <w:headerReference r:id="rId8" w:type="default"/>
          <w:footerReference r:id="rId10" w:type="default"/>
          <w:pgSz w:w="11906" w:h="16838"/>
          <w:pgMar w:top="1418" w:right="1700" w:bottom="1418" w:left="1418" w:header="851" w:footer="992" w:gutter="0"/>
          <w:pgNumType w:start="1"/>
          <w:cols w:space="720" w:num="1"/>
          <w:titlePg/>
          <w:docGrid w:type="lines" w:linePitch="312" w:charSpace="0"/>
        </w:sectPr>
      </w:pPr>
    </w:p>
    <w:p w14:paraId="6EAD9A25">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hAnsi="Times New Roman Regular" w:eastAsia="黑体" w:cs="Times New Roman Regular"/>
          <w:spacing w:val="-4"/>
          <w:sz w:val="36"/>
          <w:szCs w:val="48"/>
          <w:u w:val="single"/>
          <w:lang w:eastAsia="zh-Hans"/>
        </w:rPr>
        <w:t xml:space="preserve"> </w:t>
      </w:r>
      <w:r>
        <w:rPr>
          <w:rFonts w:hint="eastAsia" w:ascii="Times New Roman Regular" w:hAnsi="Times New Roman Regular" w:eastAsia="黑体" w:cs="Times New Roman Regular"/>
          <w:spacing w:val="-4"/>
          <w:sz w:val="36"/>
          <w:szCs w:val="48"/>
          <w:u w:val="single"/>
        </w:rPr>
        <w:t>复合碳源</w:t>
      </w:r>
      <w:r>
        <w:rPr>
          <w:rFonts w:ascii="Times New Roman Regular" w:hAnsi="Times New Roman Regular" w:eastAsia="黑体" w:cs="Times New Roman Regular"/>
          <w:spacing w:val="-4"/>
          <w:sz w:val="36"/>
          <w:szCs w:val="48"/>
          <w:u w:val="single"/>
          <w:lang w:eastAsia="zh-Hans"/>
        </w:rPr>
        <w:t xml:space="preserve"> </w:t>
      </w:r>
      <w:r>
        <w:rPr>
          <w:rFonts w:hint="eastAsia" w:ascii="Times New Roman Regular" w:hAnsi="Times New Roman Regular" w:eastAsia="黑体" w:cs="Times New Roman Regular"/>
          <w:spacing w:val="-4"/>
          <w:sz w:val="36"/>
          <w:szCs w:val="48"/>
          <w:lang w:eastAsia="zh-Hans"/>
        </w:rPr>
        <w:t>运输服务</w:t>
      </w:r>
      <w:r>
        <w:rPr>
          <w:rFonts w:ascii="Times New Roman Regular" w:hAnsi="Times New Roman Regular" w:eastAsia="黑体" w:cs="Times New Roman Regular"/>
          <w:spacing w:val="-4"/>
          <w:sz w:val="36"/>
          <w:szCs w:val="48"/>
        </w:rPr>
        <w:t>合同</w:t>
      </w:r>
    </w:p>
    <w:p w14:paraId="440FAFB1">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hint="eastAsia" w:ascii="Times New Roman Regular" w:hAnsi="Times New Roman Regular" w:cs="Times New Roman Regular"/>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宋体" w:hAnsi="宋体" w:cs="宋体"/>
          <w:b/>
          <w:color w:val="000000"/>
          <w:sz w:val="24"/>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2423041B">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2077162924@qq.com      </w:t>
      </w:r>
    </w:p>
    <w:p w14:paraId="0E59F73E">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lang w:eastAsia="zh-Hans"/>
        </w:rPr>
        <w:t>深圳市宝安区新桥街道新桥社区新桥三路19号宏海汇盈大厦906</w:t>
      </w:r>
      <w:r>
        <w:rPr>
          <w:rFonts w:hint="eastAsia" w:ascii="Times New Roman Regular" w:hAnsi="Times New Roman Regular" w:cs="Times New Roman Regular"/>
          <w:b/>
          <w:bCs/>
          <w:color w:val="000000"/>
          <w:sz w:val="24"/>
          <w:u w:val="single"/>
        </w:rPr>
        <w:t xml:space="preserve">      </w:t>
      </w:r>
    </w:p>
    <w:p w14:paraId="6C900DD1">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hint="eastAsia" w:ascii="Times New Roman Regular" w:hAnsi="Times New Roman Regular" w:cs="Times New Roman Regular"/>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6787725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rPr>
        <w:t xml:space="preserve"> </w:t>
      </w:r>
    </w:p>
    <w:p w14:paraId="7462212F">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p>
    <w:p w14:paraId="3551F16C">
      <w:pPr>
        <w:adjustRightInd w:val="0"/>
        <w:spacing w:before="240" w:after="78" w:line="360" w:lineRule="auto"/>
        <w:ind w:firstLine="480" w:firstLineChars="200"/>
        <w:outlineLvl w:val="0"/>
        <w:rPr>
          <w:rFonts w:ascii="Times New Roman Regular" w:hAnsi="Times New Roman Regular" w:cs="Times New Roman Regular"/>
          <w:sz w:val="24"/>
        </w:rPr>
      </w:pPr>
      <w:bookmarkStart w:id="11" w:name="_Toc201719103"/>
      <w:bookmarkStart w:id="12" w:name="_Toc201997927"/>
      <w:bookmarkStart w:id="13" w:name="_Toc199215763"/>
      <w:bookmarkStart w:id="14" w:name="_Toc199215931"/>
      <w:bookmarkStart w:id="15" w:name="_Toc201742844"/>
      <w:bookmarkStart w:id="16" w:name="_Toc201401643"/>
      <w:bookmarkStart w:id="17" w:name="_Toc201743099"/>
      <w:bookmarkStart w:id="18" w:name="_Toc199213728"/>
      <w:r>
        <w:rPr>
          <w:rFonts w:hint="eastAsia" w:ascii="Times New Roman Regular" w:hAnsi="Times New Roman Regular" w:cs="Times New Roman Regular"/>
          <w:sz w:val="24"/>
        </w:rPr>
        <w:t>根据《中华人民共和国民法典》有关法律法规，经充分协商，甲乙双方本着互惠互利原则，达成以下合同条款，特订立本合同，以便双方共同遵守。</w:t>
      </w:r>
    </w:p>
    <w:bookmarkEnd w:id="11"/>
    <w:bookmarkEnd w:id="12"/>
    <w:bookmarkEnd w:id="13"/>
    <w:bookmarkEnd w:id="14"/>
    <w:bookmarkEnd w:id="15"/>
    <w:bookmarkEnd w:id="16"/>
    <w:bookmarkEnd w:id="17"/>
    <w:bookmarkEnd w:id="18"/>
    <w:p w14:paraId="5C833F30">
      <w:pPr>
        <w:keepNext/>
        <w:keepLines/>
        <w:numPr>
          <w:ilvl w:val="0"/>
          <w:numId w:val="3"/>
        </w:numPr>
        <w:spacing w:before="260" w:after="78" w:line="415" w:lineRule="auto"/>
        <w:outlineLvl w:val="2"/>
        <w:rPr>
          <w:rFonts w:cstheme="majorBidi"/>
          <w:b/>
          <w:bCs/>
          <w:sz w:val="32"/>
          <w:szCs w:val="32"/>
        </w:rPr>
      </w:pPr>
      <w:r>
        <w:rPr>
          <w:rFonts w:hint="eastAsia" w:cstheme="majorBidi"/>
          <w:b/>
          <w:bCs/>
          <w:sz w:val="32"/>
          <w:szCs w:val="32"/>
          <w:lang w:eastAsia="zh-Hans"/>
        </w:rPr>
        <w:t>服务范围</w:t>
      </w:r>
    </w:p>
    <w:p w14:paraId="297530AC">
      <w:pPr>
        <w:pStyle w:val="68"/>
        <w:spacing w:line="360" w:lineRule="auto"/>
        <w:ind w:firstLine="480"/>
        <w:rPr>
          <w:rFonts w:ascii="Times New Roman Regular" w:hAnsi="Times New Roman Regular" w:cs="Times New Roman Regular"/>
          <w:color w:val="FF0000"/>
        </w:rPr>
      </w:pPr>
      <w:bookmarkStart w:id="19" w:name="OLE_LINK5"/>
      <w:r>
        <w:rPr>
          <w:rFonts w:hint="eastAsia" w:ascii="Times New Roman Regular" w:hAnsi="Times New Roman Regular" w:cs="Times New Roman Regular"/>
          <w:lang w:eastAsia="zh-Hans"/>
        </w:rPr>
        <w:t>甲方委托乙方</w:t>
      </w:r>
      <w:bookmarkStart w:id="20" w:name="OLE_LINK9"/>
      <w:r>
        <w:rPr>
          <w:rFonts w:hint="eastAsia" w:ascii="Times New Roman Regular" w:hAnsi="Times New Roman Regular" w:cs="Times New Roman Regular"/>
          <w:lang w:eastAsia="zh-Hans"/>
        </w:rPr>
        <w:t>将</w:t>
      </w:r>
      <w:bookmarkEnd w:id="20"/>
      <w:r>
        <w:rPr>
          <w:rFonts w:hint="eastAsia" w:ascii="Times New Roman Regular" w:hAnsi="Times New Roman Regular" w:cs="Times New Roman Regular"/>
        </w:rPr>
        <w:t>复合碳源</w:t>
      </w:r>
      <w:r>
        <w:rPr>
          <w:rFonts w:hint="eastAsia" w:ascii="Times New Roman Regular" w:hAnsi="Times New Roman Regular" w:cs="Times New Roman Regular"/>
          <w:lang w:eastAsia="zh-Hans"/>
        </w:rPr>
        <w:t>药剂运至甲</w:t>
      </w:r>
      <w:bookmarkStart w:id="21" w:name="OLE_LINK10"/>
      <w:r>
        <w:rPr>
          <w:rFonts w:hint="eastAsia" w:ascii="Times New Roman Regular" w:hAnsi="Times New Roman Regular" w:cs="Times New Roman Regular"/>
          <w:lang w:eastAsia="zh-Hans"/>
        </w:rPr>
        <w:t>方指定</w:t>
      </w:r>
      <w:bookmarkEnd w:id="21"/>
      <w:r>
        <w:rPr>
          <w:rFonts w:hint="eastAsia" w:ascii="Times New Roman Regular" w:hAnsi="Times New Roman Regular" w:cs="Times New Roman Regular"/>
          <w:lang w:eastAsia="zh-Hans"/>
        </w:rPr>
        <w:t>的地点</w:t>
      </w:r>
    </w:p>
    <w:bookmarkEnd w:id="19"/>
    <w:p w14:paraId="65160707">
      <w:pPr>
        <w:keepNext/>
        <w:keepLines/>
        <w:numPr>
          <w:ilvl w:val="0"/>
          <w:numId w:val="3"/>
        </w:numPr>
        <w:spacing w:before="260" w:after="78" w:line="415" w:lineRule="auto"/>
        <w:outlineLvl w:val="2"/>
        <w:rPr>
          <w:rFonts w:cstheme="majorBidi"/>
          <w:b/>
          <w:bCs/>
          <w:sz w:val="32"/>
          <w:szCs w:val="32"/>
        </w:rPr>
      </w:pPr>
      <w:r>
        <w:rPr>
          <w:rFonts w:cstheme="majorBidi"/>
          <w:b/>
          <w:bCs/>
          <w:sz w:val="32"/>
          <w:szCs w:val="32"/>
        </w:rPr>
        <w:t>计费表</w:t>
      </w:r>
    </w:p>
    <w:tbl>
      <w:tblPr>
        <w:tblStyle w:val="22"/>
        <w:tblpPr w:leftFromText="180" w:rightFromText="180" w:vertAnchor="text" w:horzAnchor="page" w:tblpX="1492" w:tblpY="234"/>
        <w:tblOverlap w:val="never"/>
        <w:tblW w:w="50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535"/>
        <w:gridCol w:w="1319"/>
        <w:gridCol w:w="1439"/>
        <w:gridCol w:w="1287"/>
        <w:gridCol w:w="1283"/>
        <w:gridCol w:w="1446"/>
      </w:tblGrid>
      <w:tr w14:paraId="7E24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420" w:type="pct"/>
            <w:vAlign w:val="center"/>
          </w:tcPr>
          <w:p w14:paraId="37016751">
            <w:pPr>
              <w:widowControl/>
              <w:spacing w:afterLines="0" w:line="300" w:lineRule="exact"/>
              <w:jc w:val="center"/>
              <w:rPr>
                <w:rFonts w:hint="eastAsia" w:ascii="宋体" w:hAnsi="宋体" w:cs="宋体"/>
                <w:sz w:val="24"/>
                <w:lang w:eastAsia="zh-Hans"/>
              </w:rPr>
            </w:pPr>
            <w:r>
              <w:rPr>
                <w:rFonts w:hint="eastAsia" w:ascii="宋体" w:hAnsi="宋体" w:cs="宋体"/>
                <w:sz w:val="24"/>
              </w:rPr>
              <w:t>序号</w:t>
            </w:r>
          </w:p>
        </w:tc>
        <w:tc>
          <w:tcPr>
            <w:tcW w:w="846" w:type="pct"/>
            <w:vAlign w:val="center"/>
          </w:tcPr>
          <w:p w14:paraId="4808486C">
            <w:pPr>
              <w:widowControl/>
              <w:spacing w:afterLines="0" w:line="300" w:lineRule="exact"/>
              <w:jc w:val="center"/>
              <w:rPr>
                <w:rFonts w:hint="eastAsia" w:ascii="宋体" w:hAnsi="宋体" w:cs="宋体"/>
                <w:sz w:val="24"/>
              </w:rPr>
            </w:pPr>
            <w:r>
              <w:rPr>
                <w:rFonts w:hint="eastAsia" w:ascii="宋体" w:hAnsi="宋体" w:cs="宋体"/>
                <w:sz w:val="24"/>
              </w:rPr>
              <w:t>运输介质</w:t>
            </w:r>
          </w:p>
        </w:tc>
        <w:tc>
          <w:tcPr>
            <w:tcW w:w="727" w:type="pct"/>
            <w:vAlign w:val="center"/>
          </w:tcPr>
          <w:p w14:paraId="51F43854">
            <w:pPr>
              <w:widowControl/>
              <w:spacing w:afterLines="0" w:line="300" w:lineRule="exact"/>
              <w:jc w:val="center"/>
              <w:rPr>
                <w:rFonts w:hint="eastAsia" w:ascii="宋体" w:hAnsi="宋体" w:cs="宋体"/>
                <w:sz w:val="24"/>
                <w:lang w:eastAsia="zh-Hans"/>
              </w:rPr>
            </w:pPr>
            <w:r>
              <w:rPr>
                <w:rFonts w:hint="eastAsia" w:ascii="宋体" w:hAnsi="宋体" w:cs="宋体"/>
                <w:sz w:val="24"/>
              </w:rPr>
              <w:t>起点</w:t>
            </w:r>
          </w:p>
        </w:tc>
        <w:tc>
          <w:tcPr>
            <w:tcW w:w="793" w:type="pct"/>
            <w:vAlign w:val="center"/>
          </w:tcPr>
          <w:p w14:paraId="36F01275">
            <w:pPr>
              <w:widowControl/>
              <w:spacing w:afterLines="0" w:line="300" w:lineRule="exact"/>
              <w:jc w:val="center"/>
              <w:rPr>
                <w:rFonts w:hint="eastAsia" w:ascii="宋体" w:hAnsi="宋体" w:cs="宋体"/>
                <w:sz w:val="24"/>
              </w:rPr>
            </w:pPr>
            <w:r>
              <w:rPr>
                <w:rFonts w:hint="eastAsia" w:ascii="宋体" w:hAnsi="宋体" w:cs="宋体"/>
                <w:sz w:val="24"/>
              </w:rPr>
              <w:t>终点</w:t>
            </w:r>
          </w:p>
        </w:tc>
        <w:tc>
          <w:tcPr>
            <w:tcW w:w="709" w:type="pct"/>
            <w:vAlign w:val="center"/>
          </w:tcPr>
          <w:p w14:paraId="6CAD7502">
            <w:pPr>
              <w:widowControl/>
              <w:spacing w:afterLines="0" w:line="300" w:lineRule="exact"/>
              <w:jc w:val="center"/>
              <w:rPr>
                <w:rFonts w:hint="eastAsia" w:ascii="宋体" w:hAnsi="宋体" w:cs="宋体"/>
                <w:sz w:val="24"/>
              </w:rPr>
            </w:pPr>
            <w:r>
              <w:rPr>
                <w:rFonts w:hint="eastAsia" w:ascii="宋体" w:hAnsi="宋体" w:cs="宋体"/>
                <w:sz w:val="24"/>
              </w:rPr>
              <w:t>单价/吨</w:t>
            </w:r>
          </w:p>
        </w:tc>
        <w:tc>
          <w:tcPr>
            <w:tcW w:w="707" w:type="pct"/>
            <w:vAlign w:val="center"/>
          </w:tcPr>
          <w:p w14:paraId="251105FC">
            <w:pPr>
              <w:widowControl/>
              <w:spacing w:afterLines="0" w:line="300" w:lineRule="exact"/>
              <w:jc w:val="center"/>
              <w:rPr>
                <w:rFonts w:hint="eastAsia" w:ascii="宋体" w:hAnsi="宋体" w:cs="宋体"/>
                <w:sz w:val="24"/>
              </w:rPr>
            </w:pPr>
            <w:r>
              <w:rPr>
                <w:rFonts w:hint="eastAsia" w:ascii="宋体" w:hAnsi="宋体" w:cs="宋体"/>
                <w:sz w:val="24"/>
              </w:rPr>
              <w:t>月运输量（吨）</w:t>
            </w:r>
          </w:p>
        </w:tc>
        <w:tc>
          <w:tcPr>
            <w:tcW w:w="795" w:type="pct"/>
            <w:vAlign w:val="center"/>
          </w:tcPr>
          <w:p w14:paraId="22A0DBBE">
            <w:pPr>
              <w:widowControl/>
              <w:spacing w:afterLines="0" w:line="300" w:lineRule="exact"/>
              <w:jc w:val="center"/>
              <w:rPr>
                <w:rFonts w:hint="eastAsia" w:ascii="宋体" w:hAnsi="宋体" w:cs="宋体"/>
                <w:sz w:val="24"/>
              </w:rPr>
            </w:pPr>
            <w:r>
              <w:rPr>
                <w:rFonts w:hint="eastAsia" w:ascii="宋体" w:hAnsi="宋体" w:cs="宋体"/>
                <w:sz w:val="24"/>
              </w:rPr>
              <w:t>备注</w:t>
            </w:r>
          </w:p>
        </w:tc>
      </w:tr>
      <w:tr w14:paraId="6957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0" w:type="pct"/>
            <w:vAlign w:val="center"/>
          </w:tcPr>
          <w:p w14:paraId="68787198">
            <w:pPr>
              <w:numPr>
                <w:ilvl w:val="0"/>
                <w:numId w:val="4"/>
              </w:numPr>
              <w:tabs>
                <w:tab w:val="clear" w:pos="420"/>
              </w:tabs>
              <w:spacing w:afterLines="0" w:line="300" w:lineRule="exact"/>
              <w:ind w:left="0" w:firstLine="0"/>
              <w:jc w:val="center"/>
              <w:rPr>
                <w:rFonts w:hint="eastAsia" w:ascii="宋体" w:hAnsi="宋体" w:cs="宋体"/>
                <w:sz w:val="24"/>
              </w:rPr>
            </w:pPr>
            <w:bookmarkStart w:id="22" w:name="OLE_LINK8" w:colFirst="4" w:colLast="5"/>
          </w:p>
        </w:tc>
        <w:tc>
          <w:tcPr>
            <w:tcW w:w="846" w:type="pct"/>
            <w:vAlign w:val="center"/>
          </w:tcPr>
          <w:p w14:paraId="6C9188FC">
            <w:pPr>
              <w:spacing w:afterLines="0" w:line="300" w:lineRule="exact"/>
              <w:jc w:val="center"/>
              <w:rPr>
                <w:rFonts w:hint="eastAsia" w:ascii="宋体" w:hAnsi="宋体" w:cs="宋体"/>
                <w:sz w:val="24"/>
              </w:rPr>
            </w:pPr>
          </w:p>
        </w:tc>
        <w:tc>
          <w:tcPr>
            <w:tcW w:w="727" w:type="pct"/>
            <w:vAlign w:val="center"/>
          </w:tcPr>
          <w:p w14:paraId="1078724B">
            <w:pPr>
              <w:spacing w:afterLines="0" w:line="300" w:lineRule="exact"/>
              <w:jc w:val="center"/>
              <w:rPr>
                <w:rFonts w:hint="eastAsia" w:ascii="宋体" w:hAnsi="宋体" w:cs="宋体"/>
                <w:sz w:val="24"/>
              </w:rPr>
            </w:pPr>
          </w:p>
        </w:tc>
        <w:tc>
          <w:tcPr>
            <w:tcW w:w="793" w:type="pct"/>
            <w:vAlign w:val="center"/>
          </w:tcPr>
          <w:p w14:paraId="5EEBBC34">
            <w:pPr>
              <w:spacing w:afterLines="0" w:line="300" w:lineRule="exact"/>
              <w:jc w:val="center"/>
              <w:rPr>
                <w:rFonts w:hint="eastAsia" w:ascii="宋体" w:hAnsi="宋体" w:cs="宋体"/>
                <w:sz w:val="24"/>
              </w:rPr>
            </w:pPr>
          </w:p>
        </w:tc>
        <w:tc>
          <w:tcPr>
            <w:tcW w:w="709" w:type="pct"/>
            <w:vAlign w:val="center"/>
          </w:tcPr>
          <w:p w14:paraId="136DEDE7">
            <w:pPr>
              <w:spacing w:afterLines="0" w:line="300" w:lineRule="exact"/>
              <w:jc w:val="center"/>
              <w:rPr>
                <w:rFonts w:hint="eastAsia" w:ascii="宋体" w:hAnsi="宋体" w:cs="宋体"/>
                <w:sz w:val="24"/>
              </w:rPr>
            </w:pPr>
          </w:p>
        </w:tc>
        <w:tc>
          <w:tcPr>
            <w:tcW w:w="707" w:type="pct"/>
            <w:vAlign w:val="center"/>
          </w:tcPr>
          <w:p w14:paraId="56DB6D58">
            <w:pPr>
              <w:spacing w:afterLines="0" w:line="300" w:lineRule="exact"/>
              <w:jc w:val="center"/>
              <w:rPr>
                <w:rFonts w:hint="eastAsia" w:ascii="宋体" w:hAnsi="宋体" w:cs="宋体"/>
                <w:sz w:val="24"/>
              </w:rPr>
            </w:pPr>
          </w:p>
        </w:tc>
        <w:tc>
          <w:tcPr>
            <w:tcW w:w="795" w:type="pct"/>
            <w:vAlign w:val="center"/>
          </w:tcPr>
          <w:p w14:paraId="494E6A5C">
            <w:pPr>
              <w:spacing w:afterLines="0" w:line="300" w:lineRule="exact"/>
              <w:jc w:val="center"/>
              <w:rPr>
                <w:rFonts w:hint="eastAsia" w:ascii="宋体" w:hAnsi="宋体" w:cs="宋体"/>
                <w:sz w:val="24"/>
              </w:rPr>
            </w:pPr>
          </w:p>
        </w:tc>
      </w:tr>
      <w:bookmarkEnd w:id="22"/>
      <w:tr w14:paraId="09FB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420" w:type="pct"/>
            <w:vAlign w:val="center"/>
          </w:tcPr>
          <w:p w14:paraId="5FE39826">
            <w:pPr>
              <w:spacing w:afterLines="0" w:line="300" w:lineRule="exact"/>
              <w:jc w:val="center"/>
              <w:rPr>
                <w:rFonts w:hint="eastAsia" w:ascii="宋体" w:hAnsi="宋体" w:cs="宋体"/>
                <w:sz w:val="24"/>
              </w:rPr>
            </w:pPr>
            <w:r>
              <w:rPr>
                <w:rFonts w:hint="eastAsia" w:ascii="宋体" w:hAnsi="宋体" w:cs="宋体"/>
                <w:sz w:val="24"/>
              </w:rPr>
              <w:t>说明</w:t>
            </w:r>
          </w:p>
        </w:tc>
        <w:tc>
          <w:tcPr>
            <w:tcW w:w="4579" w:type="pct"/>
            <w:gridSpan w:val="6"/>
            <w:vAlign w:val="center"/>
          </w:tcPr>
          <w:p w14:paraId="3CB6CDC6">
            <w:pPr>
              <w:numPr>
                <w:ilvl w:val="0"/>
                <w:numId w:val="5"/>
              </w:numPr>
              <w:spacing w:afterLines="0" w:line="300" w:lineRule="exact"/>
              <w:ind w:left="0" w:firstLine="0"/>
              <w:jc w:val="left"/>
              <w:rPr>
                <w:rFonts w:hint="eastAsia" w:ascii="宋体" w:hAnsi="宋体" w:cs="宋体"/>
                <w:sz w:val="24"/>
              </w:rPr>
            </w:pPr>
            <w:r>
              <w:rPr>
                <w:rFonts w:hint="eastAsia" w:ascii="宋体" w:hAnsi="宋体" w:cs="宋体"/>
                <w:sz w:val="24"/>
              </w:rPr>
              <w:t>运输单位从运输起点将复合碳源装车运送至终点的全过程及进行管理所可能发生的相关全部费用，包括但不限于运输车辆的购置、保险、养路费、相关必要证件办理费用、车船税及保养维修等费用，装卸运输的人工、装卸货耗时产生的时间成本、油费、过路桥费、运杂费、交通违规违法罚款赔偿费以及利润、9%增值税费和安全文明措施费及有关保险、责任等各种可能发生的费用，以及上述这些费用成本上涨增加等所有风险因素等。货物经采购人验收合格并交付使用所有可能发生的全部费用，包括货物送达采购人指定地点、经采购人验收合格及售后服务等所有可能发生的费用，包括运输费(分批次送货)、装卸费（卸到指定仓库）、利润、管理、采保、</w:t>
            </w:r>
            <w:r>
              <w:rPr>
                <w:rFonts w:hint="eastAsia" w:ascii="宋体" w:hAnsi="宋体" w:cs="宋体"/>
                <w:sz w:val="24"/>
                <w:lang w:val="en-US" w:eastAsia="zh-CN"/>
              </w:rPr>
              <w:t>9</w:t>
            </w:r>
            <w:r>
              <w:rPr>
                <w:rFonts w:hint="eastAsia" w:ascii="宋体" w:hAnsi="宋体" w:cs="宋体"/>
                <w:sz w:val="24"/>
              </w:rPr>
              <w:t>%增值税费、质量保证期内验收费及售后服务等所有可能发生的费用。</w:t>
            </w:r>
          </w:p>
          <w:p w14:paraId="2E524643">
            <w:pPr>
              <w:numPr>
                <w:ilvl w:val="0"/>
                <w:numId w:val="5"/>
              </w:numPr>
              <w:spacing w:afterLines="0" w:line="300" w:lineRule="exact"/>
              <w:ind w:left="0" w:firstLine="0"/>
              <w:jc w:val="left"/>
              <w:rPr>
                <w:rFonts w:hint="eastAsia" w:ascii="宋体" w:hAnsi="宋体" w:cs="宋体"/>
                <w:sz w:val="24"/>
              </w:rPr>
            </w:pPr>
            <w:r>
              <w:rPr>
                <w:rFonts w:hint="eastAsia" w:ascii="宋体" w:hAnsi="宋体" w:cs="宋体"/>
                <w:sz w:val="24"/>
              </w:rPr>
              <w:t>药剂运输费以甲方最终核准数据为准。双方同意在协议有效期内上述不含税药剂价格不随合作开展过程中可能发生的成本增加等上涨。</w:t>
            </w:r>
          </w:p>
        </w:tc>
      </w:tr>
    </w:tbl>
    <w:p w14:paraId="02DCA0A6">
      <w:pPr>
        <w:keepNext/>
        <w:keepLines/>
        <w:numPr>
          <w:ilvl w:val="0"/>
          <w:numId w:val="3"/>
        </w:numPr>
        <w:spacing w:before="260" w:after="78" w:line="415" w:lineRule="auto"/>
        <w:outlineLvl w:val="2"/>
        <w:rPr>
          <w:rFonts w:eastAsia="仿宋" w:cstheme="majorBidi"/>
          <w:b/>
          <w:bCs/>
          <w:sz w:val="32"/>
          <w:szCs w:val="32"/>
        </w:rPr>
      </w:pPr>
      <w:bookmarkStart w:id="23" w:name="OLE_LINK7"/>
      <w:r>
        <w:rPr>
          <w:rFonts w:hint="eastAsia" w:cstheme="majorBidi"/>
          <w:b/>
          <w:bCs/>
          <w:sz w:val="32"/>
          <w:szCs w:val="32"/>
        </w:rPr>
        <w:t>项目概况及服务期限</w:t>
      </w:r>
      <w:bookmarkEnd w:id="23"/>
    </w:p>
    <w:p w14:paraId="73BCB99B">
      <w:pPr>
        <w:numPr>
          <w:ilvl w:val="0"/>
          <w:numId w:val="6"/>
        </w:numPr>
        <w:spacing w:after="78"/>
        <w:ind w:left="0" w:firstLine="420"/>
        <w:rPr>
          <w:rFonts w:hint="eastAsia" w:ascii="宋体" w:hAnsi="宋体" w:cs="宋体"/>
          <w:sz w:val="24"/>
        </w:rPr>
      </w:pPr>
      <w:r>
        <w:rPr>
          <w:rFonts w:hint="eastAsia" w:ascii="宋体" w:hAnsi="宋体" w:cs="宋体"/>
          <w:sz w:val="24"/>
        </w:rPr>
        <w:t>项目内容：负责甲方复合碳源药剂</w:t>
      </w:r>
      <w:r>
        <w:rPr>
          <w:rFonts w:hint="eastAsia" w:ascii="宋体" w:hAnsi="宋体" w:cs="宋体"/>
          <w:sz w:val="24"/>
          <w:lang w:eastAsia="zh-Hans"/>
        </w:rPr>
        <w:t>运输服务</w:t>
      </w:r>
      <w:r>
        <w:rPr>
          <w:rFonts w:hint="eastAsia" w:ascii="宋体" w:hAnsi="宋体" w:cs="宋体"/>
          <w:sz w:val="24"/>
        </w:rPr>
        <w:t>工作，具体见上表。</w:t>
      </w:r>
    </w:p>
    <w:p w14:paraId="063EBB2A">
      <w:pPr>
        <w:numPr>
          <w:ilvl w:val="0"/>
          <w:numId w:val="6"/>
        </w:numPr>
        <w:spacing w:after="78" w:line="360" w:lineRule="auto"/>
        <w:ind w:left="0" w:firstLine="420"/>
        <w:rPr>
          <w:rFonts w:hint="eastAsia" w:ascii="宋体" w:hAnsi="宋体" w:cs="宋体"/>
          <w:sz w:val="24"/>
          <w:lang w:eastAsia="zh-Hans"/>
        </w:rPr>
      </w:pPr>
      <w:r>
        <w:rPr>
          <w:rFonts w:hint="eastAsia" w:ascii="宋体" w:hAnsi="宋体" w:cs="宋体"/>
          <w:sz w:val="24"/>
        </w:rPr>
        <w:t>服务时间：自合同签订之日起至【     】年【    】月【    】日截止，甲方有权随时终止合同。合同期满后甲方有权根据乙方履约情况决定是否续签，最多可续签1次。乙方不得因合同终止或未能续签向甲方主张责任或要求赔偿预期利益等损失。</w:t>
      </w:r>
    </w:p>
    <w:p w14:paraId="5D50EB05">
      <w:pPr>
        <w:keepNext/>
        <w:keepLines/>
        <w:numPr>
          <w:ilvl w:val="0"/>
          <w:numId w:val="3"/>
        </w:numPr>
        <w:spacing w:before="260" w:after="78" w:line="415" w:lineRule="auto"/>
        <w:outlineLvl w:val="2"/>
        <w:rPr>
          <w:rFonts w:cstheme="majorBidi"/>
          <w:b/>
          <w:bCs/>
          <w:sz w:val="32"/>
          <w:szCs w:val="32"/>
        </w:rPr>
      </w:pPr>
      <w:r>
        <w:rPr>
          <w:rFonts w:hint="eastAsia" w:cstheme="majorBidi"/>
          <w:b/>
          <w:bCs/>
          <w:sz w:val="32"/>
          <w:szCs w:val="32"/>
        </w:rPr>
        <w:t>运输要求</w:t>
      </w:r>
    </w:p>
    <w:p w14:paraId="7FCD8C63">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rPr>
        <w:t>乙方</w:t>
      </w:r>
      <w:r>
        <w:rPr>
          <w:rFonts w:hint="eastAsia" w:ascii="宋体" w:hAnsi="宋体" w:cs="宋体"/>
          <w:sz w:val="24"/>
          <w:lang w:val="zh-CN" w:eastAsia="zh-Hans"/>
        </w:rPr>
        <w:t>运输车辆须符合</w:t>
      </w:r>
      <w:r>
        <w:rPr>
          <w:rFonts w:hint="eastAsia" w:ascii="宋体" w:hAnsi="宋体" w:cs="宋体"/>
          <w:sz w:val="24"/>
        </w:rPr>
        <w:t>途径地级市</w:t>
      </w:r>
      <w:r>
        <w:rPr>
          <w:rFonts w:hint="eastAsia" w:ascii="宋体" w:hAnsi="宋体" w:cs="宋体"/>
          <w:sz w:val="24"/>
          <w:lang w:val="zh-CN" w:eastAsia="zh-Hans"/>
        </w:rPr>
        <w:t>的建设、交通、交警等部门上路要求，应符合和遵守交警管理部门关于道路运输和车辆行驶相关要求，将</w:t>
      </w:r>
      <w:r>
        <w:rPr>
          <w:rFonts w:hint="eastAsia" w:ascii="宋体" w:hAnsi="宋体" w:cs="宋体"/>
          <w:sz w:val="24"/>
        </w:rPr>
        <w:t>药剂</w:t>
      </w:r>
      <w:r>
        <w:rPr>
          <w:rFonts w:hint="eastAsia" w:ascii="宋体" w:hAnsi="宋体" w:cs="宋体"/>
          <w:sz w:val="24"/>
          <w:lang w:val="zh-CN" w:eastAsia="zh-Hans"/>
        </w:rPr>
        <w:t>安全、规范地运输至指定的地点。</w:t>
      </w:r>
    </w:p>
    <w:p w14:paraId="17EC3EFD">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lang w:val="zh-CN" w:eastAsia="zh-Hans"/>
        </w:rPr>
        <w:t>运输车辆须满足行走路线要求（包括限高、限宽、限长、限重</w:t>
      </w:r>
      <w:r>
        <w:rPr>
          <w:rFonts w:hint="eastAsia" w:ascii="宋体" w:hAnsi="宋体" w:cs="宋体"/>
          <w:sz w:val="24"/>
          <w:lang w:val="zh-CN"/>
        </w:rPr>
        <w:t>、具备</w:t>
      </w:r>
      <w:r>
        <w:rPr>
          <w:rFonts w:hint="eastAsia" w:ascii="宋体" w:hAnsi="宋体" w:cs="宋体"/>
          <w:sz w:val="24"/>
          <w:lang w:val="zh-CN" w:eastAsia="zh-Hans"/>
        </w:rPr>
        <w:t>市内道路通行许可证等必要条件）和</w:t>
      </w:r>
      <w:r>
        <w:rPr>
          <w:rFonts w:hint="eastAsia" w:ascii="宋体" w:hAnsi="宋体" w:cs="宋体"/>
          <w:sz w:val="24"/>
        </w:rPr>
        <w:t>货物接收单位</w:t>
      </w:r>
      <w:r>
        <w:rPr>
          <w:rFonts w:hint="eastAsia" w:ascii="宋体" w:hAnsi="宋体" w:cs="宋体"/>
          <w:sz w:val="24"/>
          <w:lang w:val="zh-CN" w:eastAsia="zh-Hans"/>
        </w:rPr>
        <w:t>内道路和装卸条件限制，</w:t>
      </w:r>
      <w:bookmarkStart w:id="24" w:name="_Hlk103612315"/>
      <w:r>
        <w:rPr>
          <w:rFonts w:hint="eastAsia" w:ascii="宋体" w:hAnsi="宋体" w:cs="宋体"/>
          <w:sz w:val="24"/>
        </w:rPr>
        <w:t>乙方</w:t>
      </w:r>
      <w:r>
        <w:rPr>
          <w:rFonts w:hint="eastAsia" w:ascii="宋体" w:hAnsi="宋体" w:cs="宋体"/>
          <w:sz w:val="24"/>
          <w:lang w:val="zh-CN" w:eastAsia="zh-Hans"/>
        </w:rPr>
        <w:t>不得因上述原因</w:t>
      </w:r>
      <w:bookmarkEnd w:id="24"/>
      <w:r>
        <w:rPr>
          <w:rFonts w:hint="eastAsia" w:ascii="宋体" w:hAnsi="宋体" w:cs="宋体"/>
          <w:sz w:val="24"/>
          <w:lang w:val="zh-CN" w:eastAsia="zh-Hans"/>
        </w:rPr>
        <w:t>延迟履约。</w:t>
      </w:r>
    </w:p>
    <w:p w14:paraId="6DD0DA82">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rPr>
        <w:t>乙方</w:t>
      </w:r>
      <w:r>
        <w:rPr>
          <w:rFonts w:hint="eastAsia" w:ascii="宋体" w:hAnsi="宋体" w:cs="宋体"/>
          <w:sz w:val="24"/>
          <w:lang w:val="zh-CN" w:eastAsia="zh-Hans"/>
        </w:rPr>
        <w:t>应使用密封性良好的运输车辆，专车专用。运输车辆符合</w:t>
      </w:r>
      <w:r>
        <w:rPr>
          <w:rFonts w:hint="eastAsia" w:ascii="宋体" w:hAnsi="宋体" w:cs="宋体"/>
          <w:sz w:val="24"/>
        </w:rPr>
        <w:t>药剂的</w:t>
      </w:r>
      <w:r>
        <w:rPr>
          <w:rFonts w:hint="eastAsia" w:ascii="宋体" w:hAnsi="宋体" w:cs="宋体"/>
          <w:sz w:val="24"/>
          <w:lang w:val="zh-CN" w:eastAsia="zh-Hans"/>
        </w:rPr>
        <w:t>运送要求，具备自卸功能，密封性能良好，不得滴漏，且需加盖密封，如政府有关部门对运输车辆有相应规定，则按其执行。</w:t>
      </w:r>
    </w:p>
    <w:p w14:paraId="1243AA98">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rPr>
        <w:t>乙方</w:t>
      </w:r>
      <w:r>
        <w:rPr>
          <w:rFonts w:hint="eastAsia" w:ascii="宋体" w:hAnsi="宋体" w:cs="宋体"/>
          <w:sz w:val="24"/>
          <w:lang w:val="zh-CN" w:eastAsia="zh-Hans"/>
        </w:rPr>
        <w:t>必须保证全天24小时有车辆待命运送</w:t>
      </w:r>
      <w:r>
        <w:rPr>
          <w:rFonts w:hint="eastAsia" w:ascii="宋体" w:hAnsi="宋体" w:cs="宋体"/>
          <w:sz w:val="24"/>
        </w:rPr>
        <w:t>药剂</w:t>
      </w:r>
      <w:r>
        <w:rPr>
          <w:rFonts w:hint="eastAsia" w:ascii="宋体" w:hAnsi="宋体" w:cs="宋体"/>
          <w:sz w:val="24"/>
          <w:lang w:val="zh-CN" w:eastAsia="zh-Hans"/>
        </w:rPr>
        <w:t>，必须服从合同甲方的调度，不得以任何理由拒绝调度，如有拒绝，甲方可无条件终止合同，并可向</w:t>
      </w:r>
      <w:r>
        <w:rPr>
          <w:rFonts w:hint="eastAsia" w:ascii="宋体" w:hAnsi="宋体" w:cs="宋体"/>
          <w:sz w:val="24"/>
        </w:rPr>
        <w:t>乙方</w:t>
      </w:r>
      <w:r>
        <w:rPr>
          <w:rFonts w:hint="eastAsia" w:ascii="宋体" w:hAnsi="宋体" w:cs="宋体"/>
          <w:sz w:val="24"/>
          <w:lang w:val="zh-CN" w:eastAsia="zh-Hans"/>
        </w:rPr>
        <w:t>索赔。</w:t>
      </w:r>
    </w:p>
    <w:p w14:paraId="19D1C32F">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rPr>
        <w:t>乙方</w:t>
      </w:r>
      <w:r>
        <w:rPr>
          <w:rFonts w:hint="eastAsia" w:ascii="宋体" w:hAnsi="宋体" w:cs="宋体"/>
          <w:sz w:val="24"/>
          <w:lang w:val="zh-CN" w:eastAsia="zh-Hans"/>
        </w:rPr>
        <w:t>的运输车辆必须满足合同运输、调度要求，若</w:t>
      </w:r>
      <w:r>
        <w:rPr>
          <w:rFonts w:hint="eastAsia" w:ascii="宋体" w:hAnsi="宋体" w:cs="宋体"/>
          <w:sz w:val="24"/>
        </w:rPr>
        <w:t>乙方</w:t>
      </w:r>
      <w:r>
        <w:rPr>
          <w:rFonts w:hint="eastAsia" w:ascii="宋体" w:hAnsi="宋体" w:cs="宋体"/>
          <w:sz w:val="24"/>
          <w:lang w:val="zh-CN" w:eastAsia="zh-Hans"/>
        </w:rPr>
        <w:t>因车辆维修或其它原因不能按时接运</w:t>
      </w:r>
      <w:r>
        <w:rPr>
          <w:rFonts w:hint="eastAsia" w:ascii="宋体" w:hAnsi="宋体" w:cs="宋体"/>
          <w:sz w:val="24"/>
        </w:rPr>
        <w:t>药剂</w:t>
      </w:r>
      <w:r>
        <w:rPr>
          <w:rFonts w:hint="eastAsia" w:ascii="宋体" w:hAnsi="宋体" w:cs="宋体"/>
          <w:sz w:val="24"/>
          <w:lang w:val="zh-CN" w:eastAsia="zh-Hans"/>
        </w:rPr>
        <w:t>，</w:t>
      </w:r>
      <w:r>
        <w:rPr>
          <w:rFonts w:hint="eastAsia" w:ascii="宋体" w:hAnsi="宋体" w:cs="宋体"/>
          <w:sz w:val="24"/>
        </w:rPr>
        <w:t>应</w:t>
      </w:r>
      <w:r>
        <w:rPr>
          <w:rFonts w:hint="eastAsia" w:ascii="宋体" w:hAnsi="宋体" w:cs="宋体"/>
          <w:sz w:val="24"/>
          <w:lang w:val="zh-CN" w:eastAsia="zh-Hans"/>
        </w:rPr>
        <w:t>负责安排证照齐全的其它车辆和人员完成接运工作。如果</w:t>
      </w:r>
      <w:r>
        <w:rPr>
          <w:rFonts w:hint="eastAsia" w:ascii="宋体" w:hAnsi="宋体" w:cs="宋体"/>
          <w:sz w:val="24"/>
        </w:rPr>
        <w:t>乙方</w:t>
      </w:r>
      <w:r>
        <w:rPr>
          <w:rFonts w:hint="eastAsia" w:ascii="宋体" w:hAnsi="宋体" w:cs="宋体"/>
          <w:sz w:val="24"/>
          <w:lang w:val="zh-CN" w:eastAsia="zh-Hans"/>
        </w:rPr>
        <w:t>不能按时接运，甲方有权另行安排车辆接运。所发生费用由</w:t>
      </w:r>
      <w:r>
        <w:rPr>
          <w:rFonts w:hint="eastAsia" w:ascii="宋体" w:hAnsi="宋体" w:cs="宋体"/>
          <w:sz w:val="24"/>
        </w:rPr>
        <w:t>乙方</w:t>
      </w:r>
      <w:r>
        <w:rPr>
          <w:rFonts w:hint="eastAsia" w:ascii="宋体" w:hAnsi="宋体" w:cs="宋体"/>
          <w:sz w:val="24"/>
          <w:lang w:val="zh-CN" w:eastAsia="zh-Hans"/>
        </w:rPr>
        <w:t>按月按实结算给实际承运人。</w:t>
      </w:r>
    </w:p>
    <w:p w14:paraId="76860BB9">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rPr>
        <w:t>乙方</w:t>
      </w:r>
      <w:r>
        <w:rPr>
          <w:rFonts w:hint="eastAsia" w:ascii="宋体" w:hAnsi="宋体" w:cs="宋体"/>
          <w:sz w:val="24"/>
          <w:lang w:val="zh-CN" w:eastAsia="zh-Hans"/>
        </w:rPr>
        <w:t>应满足运输基本要求，全面履行基本义务，保障运力及服务质量。运输车辆必须使用符合“三防措施”，即防扬散、防流失、防渗漏要求的运输车，同时在运输过程中应满足不得因暴露、洒落或滴漏等原因造成环境二次污染，</w:t>
      </w:r>
      <w:r>
        <w:rPr>
          <w:rFonts w:hint="eastAsia" w:ascii="宋体" w:hAnsi="宋体" w:cs="宋体"/>
          <w:sz w:val="24"/>
        </w:rPr>
        <w:t>药剂</w:t>
      </w:r>
      <w:r>
        <w:rPr>
          <w:rFonts w:hint="eastAsia" w:ascii="宋体" w:hAnsi="宋体" w:cs="宋体"/>
          <w:sz w:val="24"/>
          <w:lang w:val="zh-CN" w:eastAsia="zh-Hans"/>
        </w:rPr>
        <w:t>不能掺杂除</w:t>
      </w:r>
      <w:r>
        <w:rPr>
          <w:rFonts w:hint="eastAsia" w:ascii="宋体" w:hAnsi="宋体" w:cs="宋体"/>
          <w:sz w:val="24"/>
        </w:rPr>
        <w:t>其</w:t>
      </w:r>
      <w:r>
        <w:rPr>
          <w:rFonts w:hint="eastAsia" w:ascii="宋体" w:hAnsi="宋体" w:cs="宋体"/>
          <w:sz w:val="24"/>
          <w:lang w:val="zh-CN" w:eastAsia="zh-Hans"/>
        </w:rPr>
        <w:t>本身以外的异物。严禁擅自倾倒、丢弃、遗洒。否则，自行承担全部法律责任。</w:t>
      </w:r>
    </w:p>
    <w:p w14:paraId="04063DEE">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lang w:val="zh-CN" w:eastAsia="zh-Hans"/>
        </w:rPr>
        <w:t>驾驶员具备相应驾驶资格，并无酒驾、醉驾、毒驾和刑事犯罪记录。</w:t>
      </w:r>
    </w:p>
    <w:p w14:paraId="3F5052B0">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rPr>
        <w:t>乙方</w:t>
      </w:r>
      <w:r>
        <w:rPr>
          <w:rFonts w:hint="eastAsia" w:ascii="宋体" w:hAnsi="宋体" w:cs="宋体"/>
          <w:sz w:val="24"/>
          <w:lang w:val="zh-CN" w:eastAsia="zh-Hans"/>
        </w:rPr>
        <w:t>自行承担</w:t>
      </w:r>
      <w:r>
        <w:rPr>
          <w:rFonts w:hint="eastAsia" w:ascii="宋体" w:hAnsi="宋体" w:cs="宋体"/>
          <w:sz w:val="24"/>
        </w:rPr>
        <w:t>药剂</w:t>
      </w:r>
      <w:r>
        <w:rPr>
          <w:rFonts w:hint="eastAsia" w:ascii="宋体" w:hAnsi="宋体" w:cs="宋体"/>
          <w:sz w:val="24"/>
          <w:lang w:val="zh-CN" w:eastAsia="zh-Hans"/>
        </w:rPr>
        <w:t>装卸及往返途中的安全责任。</w:t>
      </w:r>
      <w:r>
        <w:rPr>
          <w:rFonts w:hint="eastAsia" w:ascii="宋体" w:hAnsi="宋体" w:cs="宋体"/>
          <w:sz w:val="24"/>
        </w:rPr>
        <w:t>乙方</w:t>
      </w:r>
      <w:r>
        <w:rPr>
          <w:rFonts w:hint="eastAsia" w:ascii="宋体" w:hAnsi="宋体" w:cs="宋体"/>
          <w:sz w:val="24"/>
          <w:lang w:val="zh-CN" w:eastAsia="zh-Hans"/>
        </w:rPr>
        <w:t>应加强对驾驶人员的安全、职业道德教育和管理，在运输全过程应当遵守道路运输和道路交通安全等相关法律法规的规定，确保道路运输安全。否则，自行承担全部法律责任。</w:t>
      </w:r>
    </w:p>
    <w:p w14:paraId="58DCCA84">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lang w:val="zh-CN" w:eastAsia="zh-Hans"/>
        </w:rPr>
        <w:t>运输过程中如发生偷倒、滴漏、交通事故造成泄漏等情况，造成环境污染的，应当进行修复和治理，由</w:t>
      </w:r>
      <w:r>
        <w:rPr>
          <w:rFonts w:hint="eastAsia" w:ascii="宋体" w:hAnsi="宋体" w:cs="宋体"/>
          <w:sz w:val="24"/>
        </w:rPr>
        <w:t>乙方</w:t>
      </w:r>
      <w:r>
        <w:rPr>
          <w:rFonts w:hint="eastAsia" w:ascii="宋体" w:hAnsi="宋体" w:cs="宋体"/>
          <w:sz w:val="24"/>
          <w:lang w:val="zh-CN" w:eastAsia="zh-Hans"/>
        </w:rPr>
        <w:t>自行承担相应的责任。</w:t>
      </w:r>
    </w:p>
    <w:p w14:paraId="784F0B63">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lang w:val="zh-CN" w:eastAsia="zh-Hans"/>
        </w:rPr>
        <w:t>运输过程全部安全、环境责任由运输单位负责，如发生任何问题由运输单位承担。</w:t>
      </w:r>
    </w:p>
    <w:p w14:paraId="25DB3442">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lang w:val="zh-CN" w:eastAsia="zh-Hans"/>
        </w:rPr>
        <w:t>如有问题采用协商处理，协商不成可以走法律途径。严禁采用农民工堵路、上访等非正常途径。不管任何原因出现农民工堵路、上访、聚众闹事、车辆无故闲置在厂区内等事件，</w:t>
      </w:r>
      <w:r>
        <w:rPr>
          <w:rFonts w:hint="eastAsia" w:ascii="宋体" w:hAnsi="宋体" w:cs="宋体"/>
          <w:sz w:val="24"/>
        </w:rPr>
        <w:t>乙方</w:t>
      </w:r>
      <w:r>
        <w:rPr>
          <w:rFonts w:hint="eastAsia" w:ascii="宋体" w:hAnsi="宋体" w:cs="宋体"/>
          <w:sz w:val="24"/>
          <w:lang w:val="zh-CN" w:eastAsia="zh-Hans"/>
        </w:rPr>
        <w:t>除立即解决问题外，甲方可终止合同，且不再支付未付予乙方的</w:t>
      </w:r>
      <w:r>
        <w:rPr>
          <w:rFonts w:hint="eastAsia" w:ascii="宋体" w:hAnsi="宋体" w:cs="宋体"/>
          <w:sz w:val="24"/>
        </w:rPr>
        <w:t>药剂</w:t>
      </w:r>
      <w:r>
        <w:rPr>
          <w:rFonts w:hint="eastAsia" w:ascii="宋体" w:hAnsi="宋体" w:cs="宋体"/>
          <w:sz w:val="24"/>
          <w:lang w:val="zh-CN" w:eastAsia="zh-Hans"/>
        </w:rPr>
        <w:t>运输费和履约保证金。</w:t>
      </w:r>
    </w:p>
    <w:p w14:paraId="5BC4D134">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lang w:val="zh-CN" w:eastAsia="zh-Hans"/>
        </w:rPr>
        <w:t>不得将运输业务转让给任何第三方。</w:t>
      </w:r>
    </w:p>
    <w:p w14:paraId="4D725E2B">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lang w:val="zh-CN" w:eastAsia="zh-Hans"/>
        </w:rPr>
        <w:t>其它：</w:t>
      </w:r>
    </w:p>
    <w:p w14:paraId="1FD38520">
      <w:pPr>
        <w:numPr>
          <w:ilvl w:val="0"/>
          <w:numId w:val="8"/>
        </w:numPr>
        <w:spacing w:after="78" w:line="360" w:lineRule="auto"/>
        <w:ind w:left="0" w:firstLine="420"/>
        <w:rPr>
          <w:rFonts w:hint="eastAsia" w:ascii="宋体" w:hAnsi="宋体" w:cs="宋体"/>
          <w:sz w:val="24"/>
          <w:lang w:val="zh-CN" w:eastAsia="zh-Hans"/>
        </w:rPr>
      </w:pPr>
      <w:r>
        <w:rPr>
          <w:rFonts w:hint="eastAsia" w:ascii="宋体" w:hAnsi="宋体" w:cs="宋体"/>
          <w:sz w:val="24"/>
        </w:rPr>
        <w:t>乙方</w:t>
      </w:r>
      <w:r>
        <w:rPr>
          <w:rFonts w:hint="eastAsia" w:ascii="宋体" w:hAnsi="宋体" w:cs="宋体"/>
          <w:sz w:val="24"/>
          <w:lang w:val="zh-CN" w:eastAsia="zh-Hans"/>
        </w:rPr>
        <w:t>在作业过程中不得损害相关设施或妨碍辖区居民的正常生产、工作秩序；</w:t>
      </w:r>
    </w:p>
    <w:p w14:paraId="388F6AFE">
      <w:pPr>
        <w:numPr>
          <w:ilvl w:val="0"/>
          <w:numId w:val="8"/>
        </w:numPr>
        <w:spacing w:after="78" w:line="360" w:lineRule="auto"/>
        <w:ind w:left="0" w:firstLine="420"/>
        <w:rPr>
          <w:rFonts w:hint="eastAsia" w:ascii="宋体" w:hAnsi="宋体" w:cs="宋体"/>
          <w:sz w:val="24"/>
          <w:lang w:val="zh-CN" w:eastAsia="zh-Hans"/>
        </w:rPr>
      </w:pPr>
      <w:r>
        <w:rPr>
          <w:rFonts w:hint="eastAsia" w:ascii="宋体" w:hAnsi="宋体" w:cs="宋体"/>
          <w:sz w:val="24"/>
          <w:lang w:val="zh-CN" w:eastAsia="zh-Hans"/>
        </w:rPr>
        <w:t>管护所需设施、设备、用具等全部由</w:t>
      </w:r>
      <w:r>
        <w:rPr>
          <w:rFonts w:hint="eastAsia" w:ascii="宋体" w:hAnsi="宋体" w:cs="宋体"/>
          <w:sz w:val="24"/>
        </w:rPr>
        <w:t>乙方</w:t>
      </w:r>
      <w:r>
        <w:rPr>
          <w:rFonts w:hint="eastAsia" w:ascii="宋体" w:hAnsi="宋体" w:cs="宋体"/>
          <w:sz w:val="24"/>
          <w:lang w:val="zh-CN" w:eastAsia="zh-Hans"/>
        </w:rPr>
        <w:t>自行负责。</w:t>
      </w:r>
    </w:p>
    <w:p w14:paraId="28B93F93">
      <w:pPr>
        <w:keepNext/>
        <w:keepLines/>
        <w:numPr>
          <w:ilvl w:val="0"/>
          <w:numId w:val="3"/>
        </w:numPr>
        <w:spacing w:before="260" w:after="78" w:line="415" w:lineRule="auto"/>
        <w:outlineLvl w:val="2"/>
        <w:rPr>
          <w:rFonts w:cstheme="majorBidi"/>
          <w:b/>
          <w:bCs/>
          <w:sz w:val="32"/>
          <w:szCs w:val="32"/>
        </w:rPr>
      </w:pPr>
      <w:r>
        <w:rPr>
          <w:rFonts w:hint="eastAsia" w:cstheme="majorBidi"/>
          <w:b/>
          <w:bCs/>
          <w:sz w:val="32"/>
          <w:szCs w:val="32"/>
        </w:rPr>
        <w:t>计量、计价和结算方式</w:t>
      </w:r>
    </w:p>
    <w:p w14:paraId="7862FF97">
      <w:pPr>
        <w:numPr>
          <w:ilvl w:val="0"/>
          <w:numId w:val="9"/>
        </w:numPr>
        <w:spacing w:after="78"/>
        <w:ind w:left="0" w:firstLine="480" w:firstLineChars="200"/>
        <w:rPr>
          <w:rFonts w:hint="eastAsia" w:ascii="宋体" w:hAnsi="宋体" w:cs="宋体"/>
          <w:sz w:val="24"/>
        </w:rPr>
      </w:pPr>
      <w:r>
        <w:rPr>
          <w:rFonts w:hint="eastAsia" w:ascii="宋体" w:hAnsi="宋体" w:cs="宋体"/>
          <w:sz w:val="24"/>
        </w:rPr>
        <w:t>计量方式：采用按月统计、按月核算</w:t>
      </w:r>
    </w:p>
    <w:p w14:paraId="390F8148">
      <w:pPr>
        <w:spacing w:after="78" w:line="360" w:lineRule="auto"/>
        <w:ind w:firstLine="480" w:firstLineChars="200"/>
        <w:rPr>
          <w:rFonts w:hint="eastAsia" w:ascii="宋体" w:hAnsi="宋体" w:cs="宋体"/>
          <w:sz w:val="24"/>
          <w:lang w:eastAsia="zh-Hans"/>
        </w:rPr>
      </w:pPr>
      <w:r>
        <w:rPr>
          <w:rFonts w:hint="eastAsia" w:ascii="宋体" w:hAnsi="宋体" w:cs="宋体"/>
          <w:sz w:val="24"/>
        </w:rPr>
        <w:t>药剂仓库</w:t>
      </w:r>
      <w:r>
        <w:rPr>
          <w:rFonts w:hint="eastAsia" w:ascii="宋体" w:hAnsi="宋体" w:cs="宋体"/>
          <w:sz w:val="24"/>
          <w:lang w:eastAsia="zh-Hans"/>
        </w:rPr>
        <w:t>装有称重设施的，以</w:t>
      </w:r>
      <w:r>
        <w:rPr>
          <w:rFonts w:hint="eastAsia" w:ascii="宋体" w:hAnsi="宋体" w:cs="宋体"/>
          <w:sz w:val="24"/>
        </w:rPr>
        <w:t>仓库</w:t>
      </w:r>
      <w:r>
        <w:rPr>
          <w:rFonts w:hint="eastAsia" w:ascii="宋体" w:hAnsi="宋体" w:cs="宋体"/>
          <w:sz w:val="24"/>
          <w:lang w:eastAsia="zh-Hans"/>
        </w:rPr>
        <w:t>称重设施进行计量，出厂</w:t>
      </w:r>
      <w:r>
        <w:rPr>
          <w:rFonts w:hint="eastAsia" w:ascii="宋体" w:hAnsi="宋体" w:cs="宋体"/>
          <w:sz w:val="24"/>
        </w:rPr>
        <w:t>药剂</w:t>
      </w:r>
      <w:r>
        <w:rPr>
          <w:rFonts w:hint="eastAsia" w:ascii="宋体" w:hAnsi="宋体" w:cs="宋体"/>
          <w:sz w:val="24"/>
          <w:lang w:eastAsia="zh-Hans"/>
        </w:rPr>
        <w:t>量=装</w:t>
      </w:r>
      <w:r>
        <w:rPr>
          <w:rFonts w:hint="eastAsia" w:ascii="宋体" w:hAnsi="宋体" w:cs="宋体"/>
          <w:sz w:val="24"/>
        </w:rPr>
        <w:t>药</w:t>
      </w:r>
      <w:r>
        <w:rPr>
          <w:rFonts w:hint="eastAsia" w:ascii="宋体" w:hAnsi="宋体" w:cs="宋体"/>
          <w:sz w:val="24"/>
          <w:lang w:eastAsia="zh-Hans"/>
        </w:rPr>
        <w:t>后车辆总重-装</w:t>
      </w:r>
      <w:r>
        <w:rPr>
          <w:rFonts w:hint="eastAsia" w:ascii="宋体" w:hAnsi="宋体" w:cs="宋体"/>
          <w:sz w:val="24"/>
        </w:rPr>
        <w:t>药</w:t>
      </w:r>
      <w:r>
        <w:rPr>
          <w:rFonts w:hint="eastAsia" w:ascii="宋体" w:hAnsi="宋体" w:cs="宋体"/>
          <w:sz w:val="24"/>
          <w:lang w:eastAsia="zh-Hans"/>
        </w:rPr>
        <w:t>前空车重量，并以</w:t>
      </w:r>
      <w:r>
        <w:rPr>
          <w:rFonts w:hint="eastAsia" w:ascii="宋体" w:hAnsi="宋体" w:cs="宋体"/>
          <w:sz w:val="24"/>
        </w:rPr>
        <w:t>终</w:t>
      </w:r>
      <w:r>
        <w:rPr>
          <w:rFonts w:hint="eastAsia" w:ascii="宋体" w:hAnsi="宋体" w:cs="宋体"/>
          <w:sz w:val="24"/>
          <w:lang w:eastAsia="zh-Hans"/>
        </w:rPr>
        <w:t>点内称重设施进行进场校核，进厂</w:t>
      </w:r>
      <w:r>
        <w:rPr>
          <w:rFonts w:hint="eastAsia" w:ascii="宋体" w:hAnsi="宋体" w:cs="宋体"/>
          <w:sz w:val="24"/>
        </w:rPr>
        <w:t>药剂</w:t>
      </w:r>
      <w:r>
        <w:rPr>
          <w:rFonts w:hint="eastAsia" w:ascii="宋体" w:hAnsi="宋体" w:cs="宋体"/>
          <w:sz w:val="24"/>
          <w:lang w:eastAsia="zh-Hans"/>
        </w:rPr>
        <w:t>量=到场车辆总重-卸</w:t>
      </w:r>
      <w:r>
        <w:rPr>
          <w:rFonts w:hint="eastAsia" w:ascii="宋体" w:hAnsi="宋体" w:cs="宋体"/>
          <w:sz w:val="24"/>
        </w:rPr>
        <w:t>药</w:t>
      </w:r>
      <w:r>
        <w:rPr>
          <w:rFonts w:hint="eastAsia" w:ascii="宋体" w:hAnsi="宋体" w:cs="宋体"/>
          <w:sz w:val="24"/>
          <w:lang w:eastAsia="zh-Hans"/>
        </w:rPr>
        <w:t>后空车重量。双方分别指派专人负责在《</w:t>
      </w:r>
      <w:r>
        <w:rPr>
          <w:rFonts w:hint="eastAsia" w:ascii="宋体" w:hAnsi="宋体" w:cs="宋体"/>
          <w:sz w:val="24"/>
        </w:rPr>
        <w:t>药剂</w:t>
      </w:r>
      <w:r>
        <w:rPr>
          <w:rFonts w:hint="eastAsia" w:ascii="宋体" w:hAnsi="宋体" w:cs="宋体"/>
          <w:sz w:val="24"/>
          <w:lang w:eastAsia="zh-Hans"/>
        </w:rPr>
        <w:t>运输记录单》上逐车签字确认，以《</w:t>
      </w:r>
      <w:r>
        <w:rPr>
          <w:rFonts w:hint="eastAsia" w:ascii="宋体" w:hAnsi="宋体" w:cs="宋体"/>
          <w:sz w:val="24"/>
        </w:rPr>
        <w:t>药剂</w:t>
      </w:r>
      <w:r>
        <w:rPr>
          <w:rFonts w:hint="eastAsia" w:ascii="宋体" w:hAnsi="宋体" w:cs="宋体"/>
          <w:sz w:val="24"/>
          <w:lang w:eastAsia="zh-Hans"/>
        </w:rPr>
        <w:t>运输记录单》计量的数据为准。</w:t>
      </w:r>
    </w:p>
    <w:p w14:paraId="4B1918A6">
      <w:pPr>
        <w:numPr>
          <w:ilvl w:val="0"/>
          <w:numId w:val="9"/>
        </w:numPr>
        <w:spacing w:after="78" w:line="360" w:lineRule="auto"/>
        <w:ind w:left="0" w:firstLine="480" w:firstLineChars="200"/>
        <w:rPr>
          <w:rFonts w:hint="eastAsia" w:ascii="宋体" w:hAnsi="宋体" w:cs="宋体"/>
          <w:sz w:val="24"/>
        </w:rPr>
      </w:pPr>
      <w:r>
        <w:rPr>
          <w:rFonts w:hint="eastAsia" w:ascii="宋体" w:hAnsi="宋体" w:cs="宋体"/>
          <w:sz w:val="24"/>
        </w:rPr>
        <w:t>计价方式：</w:t>
      </w:r>
    </w:p>
    <w:p w14:paraId="5FD71980">
      <w:pPr>
        <w:numPr>
          <w:ilvl w:val="0"/>
          <w:numId w:val="10"/>
        </w:numPr>
        <w:spacing w:after="78" w:line="360" w:lineRule="auto"/>
        <w:rPr>
          <w:rFonts w:hint="eastAsia" w:ascii="宋体" w:hAnsi="宋体" w:cs="宋体"/>
          <w:sz w:val="24"/>
        </w:rPr>
      </w:pPr>
      <w:r>
        <w:rPr>
          <w:rFonts w:hint="eastAsia" w:ascii="宋体" w:hAnsi="宋体" w:cs="宋体"/>
          <w:sz w:val="24"/>
        </w:rPr>
        <w:t>固定路线服务项目费用的计算公式为（以下元均为人民币）：</w:t>
      </w:r>
    </w:p>
    <w:p w14:paraId="54EA21E5">
      <w:pPr>
        <w:numPr>
          <w:ilvl w:val="0"/>
          <w:numId w:val="10"/>
        </w:numPr>
        <w:spacing w:after="78" w:line="360" w:lineRule="auto"/>
        <w:ind w:left="0" w:firstLine="480" w:firstLineChars="200"/>
        <w:rPr>
          <w:rFonts w:hint="eastAsia" w:ascii="宋体" w:hAnsi="宋体" w:cs="宋体"/>
          <w:sz w:val="24"/>
          <w:lang w:eastAsia="zh-Hans"/>
        </w:rPr>
      </w:pPr>
      <w:r>
        <w:rPr>
          <w:rFonts w:hint="eastAsia" w:ascii="宋体" w:hAnsi="宋体" w:cs="宋体"/>
          <w:sz w:val="24"/>
          <w:lang w:eastAsia="zh-Hans"/>
        </w:rPr>
        <w:t>费用（元）=A（元／吨）×B（吨）</w:t>
      </w:r>
    </w:p>
    <w:p w14:paraId="63E1A0D2">
      <w:pPr>
        <w:numPr>
          <w:ilvl w:val="0"/>
          <w:numId w:val="10"/>
        </w:numPr>
        <w:spacing w:after="78" w:line="360" w:lineRule="auto"/>
        <w:ind w:left="0" w:firstLine="480" w:firstLineChars="200"/>
        <w:rPr>
          <w:rFonts w:hint="eastAsia" w:ascii="宋体" w:hAnsi="宋体" w:cs="宋体"/>
          <w:sz w:val="24"/>
          <w:lang w:eastAsia="zh-Hans"/>
        </w:rPr>
      </w:pPr>
      <w:r>
        <w:rPr>
          <w:rFonts w:hint="eastAsia" w:ascii="宋体" w:hAnsi="宋体" w:cs="宋体"/>
          <w:sz w:val="24"/>
          <w:lang w:eastAsia="zh-Hans"/>
        </w:rPr>
        <w:t>当月服务项目总费用（元）=费用-当月罚金</w:t>
      </w:r>
    </w:p>
    <w:p w14:paraId="352BA987">
      <w:pPr>
        <w:numPr>
          <w:ilvl w:val="0"/>
          <w:numId w:val="10"/>
        </w:numPr>
        <w:spacing w:after="78" w:line="360" w:lineRule="auto"/>
        <w:ind w:left="0" w:firstLine="480" w:firstLineChars="200"/>
        <w:rPr>
          <w:rFonts w:hint="eastAsia" w:ascii="宋体" w:hAnsi="宋体" w:cs="宋体"/>
          <w:sz w:val="24"/>
        </w:rPr>
      </w:pPr>
      <w:r>
        <w:rPr>
          <w:rFonts w:hint="eastAsia" w:ascii="宋体" w:hAnsi="宋体" w:cs="宋体"/>
          <w:sz w:val="24"/>
          <w:lang w:eastAsia="zh-Hans"/>
        </w:rPr>
        <w:t>上述公式的“A”指：双方确定的服务项目费用单价（元／吨），上述公式的“B”指：药剂实际装车总数量（吨）。</w:t>
      </w:r>
      <w:r>
        <w:rPr>
          <w:rFonts w:hint="eastAsia" w:ascii="宋体" w:hAnsi="宋体" w:cs="宋体"/>
          <w:sz w:val="24"/>
        </w:rPr>
        <w:t>运输单价已包括运输单位从运输起点将药剂装车、运送至终点的全过程及进行管理所可能发生的相关全部费用，包括但不限于药剂运输车辆的购置、保险、养路费、相关必要证件办理费用、车船税及保养维修等费用，药剂装卸的一切发生费用，油费、过路桥费、运杂费、交通违规违法罚款赔偿费、GPS安装，以及利润、税金和安全文明措施费及有关保险、责任等各种可能发生的费用，以及上述这些费用成本上涨增加等所有风险因素等。</w:t>
      </w:r>
    </w:p>
    <w:p w14:paraId="22D6D52C">
      <w:pPr>
        <w:numPr>
          <w:ilvl w:val="0"/>
          <w:numId w:val="10"/>
        </w:numPr>
        <w:spacing w:after="78" w:line="360" w:lineRule="auto"/>
        <w:ind w:left="0" w:firstLine="480" w:firstLineChars="200"/>
        <w:rPr>
          <w:rFonts w:hint="eastAsia" w:ascii="宋体" w:hAnsi="宋体" w:cs="宋体"/>
          <w:sz w:val="24"/>
        </w:rPr>
      </w:pPr>
      <w:r>
        <w:rPr>
          <w:rFonts w:hint="eastAsia" w:ascii="宋体" w:hAnsi="宋体" w:cs="宋体"/>
          <w:sz w:val="24"/>
        </w:rPr>
        <w:t>以上价格均为含税价（乙方开具值税专用发票，税率为9%），药剂运输费以甲方最终核准数据为准。双方同意在协议有效期内上述不含税药剂价格不随合作开展过程中可能发生的成本增加等上涨。</w:t>
      </w:r>
    </w:p>
    <w:p w14:paraId="25E13120">
      <w:pPr>
        <w:numPr>
          <w:ilvl w:val="0"/>
          <w:numId w:val="9"/>
        </w:numPr>
        <w:spacing w:after="78"/>
        <w:ind w:left="0" w:firstLine="480" w:firstLineChars="200"/>
        <w:rPr>
          <w:rFonts w:hint="eastAsia" w:ascii="宋体" w:hAnsi="宋体" w:cs="宋体"/>
          <w:sz w:val="24"/>
          <w:highlight w:val="none"/>
        </w:rPr>
      </w:pPr>
      <w:r>
        <w:rPr>
          <w:rFonts w:hint="eastAsia" w:ascii="宋体" w:hAnsi="宋体" w:cs="宋体"/>
          <w:sz w:val="24"/>
          <w:highlight w:val="none"/>
        </w:rPr>
        <w:t>结算方式：按月支付</w:t>
      </w:r>
    </w:p>
    <w:p w14:paraId="34B39CE4">
      <w:pPr>
        <w:numPr>
          <w:ilvl w:val="0"/>
          <w:numId w:val="11"/>
        </w:numPr>
        <w:spacing w:after="78"/>
        <w:ind w:left="0" w:firstLine="480" w:firstLineChars="200"/>
        <w:rPr>
          <w:rFonts w:hint="eastAsia" w:ascii="宋体" w:hAnsi="宋体" w:cs="宋体"/>
          <w:sz w:val="24"/>
          <w:highlight w:val="none"/>
        </w:rPr>
      </w:pPr>
      <w:r>
        <w:rPr>
          <w:rFonts w:hint="eastAsia" w:ascii="宋体" w:hAnsi="宋体" w:cs="宋体"/>
          <w:sz w:val="24"/>
          <w:highlight w:val="none"/>
        </w:rPr>
        <w:t>结算方式：按次统计、按次核算；</w:t>
      </w:r>
    </w:p>
    <w:p w14:paraId="6156BC43">
      <w:pPr>
        <w:spacing w:after="78" w:line="360" w:lineRule="auto"/>
        <w:ind w:left="420" w:leftChars="200" w:firstLine="480" w:firstLineChars="200"/>
        <w:rPr>
          <w:rFonts w:hint="eastAsia" w:ascii="宋体" w:hAnsi="宋体" w:cs="宋体"/>
          <w:sz w:val="24"/>
        </w:rPr>
      </w:pPr>
      <w:r>
        <w:rPr>
          <w:rFonts w:hint="eastAsia" w:ascii="宋体" w:hAnsi="宋体" w:cs="宋体"/>
          <w:sz w:val="24"/>
        </w:rPr>
        <w:t>按月支付：</w:t>
      </w:r>
      <w:r>
        <w:rPr>
          <w:rFonts w:hint="eastAsia" w:ascii="宋体" w:hAnsi="宋体" w:eastAsia="宋体" w:cs="宋体"/>
          <w:sz w:val="24"/>
          <w:szCs w:val="24"/>
        </w:rPr>
        <w:t>每月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25 </w:t>
      </w:r>
      <w:r>
        <w:rPr>
          <w:rFonts w:hint="eastAsia" w:ascii="宋体" w:hAnsi="宋体" w:eastAsia="宋体" w:cs="宋体"/>
          <w:sz w:val="24"/>
          <w:szCs w:val="24"/>
        </w:rPr>
        <w:t>日为双方对账日，甲方给乙方按月开好运输结算单，甲乙双方对账无误后签字并盖章，在甲方支付结算款前，乙方凭结算单开具全额专用发票，甲方</w:t>
      </w:r>
      <w:r>
        <w:rPr>
          <w:rFonts w:hint="eastAsia" w:ascii="宋体" w:hAnsi="宋体" w:eastAsia="宋体" w:cs="宋体"/>
          <w:sz w:val="24"/>
          <w:szCs w:val="24"/>
          <w:lang w:eastAsia="zh-Hans"/>
        </w:rPr>
        <w:t>审核通过后</w:t>
      </w:r>
      <w:r>
        <w:rPr>
          <w:rFonts w:hint="eastAsia" w:ascii="宋体" w:hAnsi="宋体" w:eastAsia="宋体" w:cs="宋体"/>
          <w:sz w:val="24"/>
          <w:szCs w:val="24"/>
        </w:rPr>
        <w:t>支付运费。本合同支付均用银行转账方式，通过甲方开户银行与乙方开户银行之间进行</w:t>
      </w:r>
      <w:r>
        <w:rPr>
          <w:rFonts w:hint="eastAsia" w:ascii="宋体" w:hAnsi="宋体" w:cs="宋体"/>
          <w:sz w:val="24"/>
          <w:szCs w:val="24"/>
          <w:lang w:eastAsia="zh-CN"/>
        </w:rPr>
        <w:t>。</w:t>
      </w:r>
    </w:p>
    <w:p w14:paraId="223C6200">
      <w:pPr>
        <w:numPr>
          <w:ilvl w:val="0"/>
          <w:numId w:val="11"/>
        </w:numPr>
        <w:spacing w:after="78" w:line="360" w:lineRule="auto"/>
        <w:ind w:left="0" w:firstLine="480" w:firstLineChars="200"/>
        <w:rPr>
          <w:rFonts w:hint="eastAsia" w:ascii="宋体" w:hAnsi="宋体" w:cs="宋体"/>
          <w:sz w:val="24"/>
        </w:rPr>
      </w:pPr>
      <w:r>
        <w:rPr>
          <w:rFonts w:hint="eastAsia" w:ascii="宋体" w:hAnsi="宋体" w:cs="宋体"/>
          <w:sz w:val="24"/>
        </w:rPr>
        <w:t>银行费用：在甲方</w:t>
      </w:r>
      <w:bookmarkStart w:id="25" w:name="OLE_LINK12"/>
      <w:r>
        <w:rPr>
          <w:rFonts w:hint="eastAsia" w:ascii="宋体" w:hAnsi="宋体" w:cs="宋体"/>
          <w:sz w:val="24"/>
        </w:rPr>
        <w:t>银行发生的费用由甲方负担</w:t>
      </w:r>
      <w:bookmarkEnd w:id="25"/>
      <w:r>
        <w:rPr>
          <w:rFonts w:hint="eastAsia" w:ascii="宋体" w:hAnsi="宋体" w:cs="宋体"/>
          <w:sz w:val="24"/>
        </w:rPr>
        <w:t>，在乙方银行发生的费用由乙方负担。</w:t>
      </w:r>
    </w:p>
    <w:p w14:paraId="1805B9AC">
      <w:pPr>
        <w:numPr>
          <w:ilvl w:val="0"/>
          <w:numId w:val="11"/>
        </w:numPr>
        <w:spacing w:after="78" w:line="360" w:lineRule="auto"/>
        <w:ind w:left="0" w:firstLine="480" w:firstLineChars="200"/>
        <w:rPr>
          <w:rFonts w:hint="eastAsia" w:ascii="宋体" w:hAnsi="宋体" w:cs="宋体"/>
          <w:sz w:val="24"/>
        </w:rPr>
      </w:pPr>
      <w:r>
        <w:rPr>
          <w:rFonts w:hint="eastAsia" w:ascii="宋体" w:hAnsi="宋体" w:cs="宋体"/>
          <w:sz w:val="24"/>
        </w:rPr>
        <w:t>乙方开户行和账号：</w:t>
      </w:r>
    </w:p>
    <w:p w14:paraId="004D4F8B">
      <w:pPr>
        <w:tabs>
          <w:tab w:val="center" w:pos="4153"/>
        </w:tabs>
        <w:spacing w:after="78" w:line="360" w:lineRule="auto"/>
        <w:ind w:firstLine="561"/>
        <w:rPr>
          <w:rFonts w:hint="eastAsia" w:ascii="宋体" w:hAnsi="宋体" w:cs="宋体"/>
          <w:sz w:val="24"/>
          <w:lang w:eastAsia="zh-Hans"/>
        </w:rPr>
      </w:pPr>
      <w:r>
        <w:rPr>
          <w:rFonts w:hint="eastAsia" w:ascii="宋体" w:hAnsi="宋体" w:cs="宋体"/>
          <w:sz w:val="24"/>
          <w:lang w:eastAsia="zh-Hans"/>
        </w:rPr>
        <w:t>单位名称：</w:t>
      </w:r>
    </w:p>
    <w:p w14:paraId="1D6CBC86">
      <w:pPr>
        <w:tabs>
          <w:tab w:val="center" w:pos="4153"/>
        </w:tabs>
        <w:spacing w:after="78" w:line="360" w:lineRule="auto"/>
        <w:ind w:firstLine="561"/>
        <w:rPr>
          <w:rFonts w:hint="eastAsia" w:ascii="宋体" w:hAnsi="宋体" w:cs="宋体"/>
          <w:sz w:val="24"/>
          <w:lang w:eastAsia="zh-Hans"/>
        </w:rPr>
      </w:pPr>
      <w:r>
        <w:rPr>
          <w:rFonts w:hint="eastAsia" w:ascii="宋体" w:hAnsi="宋体" w:cs="宋体"/>
          <w:sz w:val="24"/>
          <w:lang w:eastAsia="zh-Hans"/>
        </w:rPr>
        <w:t>开户银行：</w:t>
      </w:r>
    </w:p>
    <w:p w14:paraId="78042FBF">
      <w:pPr>
        <w:tabs>
          <w:tab w:val="center" w:pos="4153"/>
        </w:tabs>
        <w:spacing w:after="78" w:line="360" w:lineRule="auto"/>
        <w:ind w:firstLine="561"/>
        <w:rPr>
          <w:rFonts w:hint="eastAsia" w:ascii="宋体" w:hAnsi="宋体" w:cs="宋体"/>
          <w:sz w:val="24"/>
          <w:lang w:eastAsia="zh-Hans"/>
        </w:rPr>
      </w:pPr>
      <w:r>
        <w:rPr>
          <w:rFonts w:hint="eastAsia" w:ascii="宋体" w:hAnsi="宋体" w:cs="宋体"/>
          <w:sz w:val="24"/>
          <w:lang w:eastAsia="zh-Hans"/>
        </w:rPr>
        <w:t>账号：</w:t>
      </w:r>
    </w:p>
    <w:p w14:paraId="0472BADF">
      <w:pPr>
        <w:tabs>
          <w:tab w:val="center" w:pos="4153"/>
        </w:tabs>
        <w:spacing w:after="78" w:line="360" w:lineRule="auto"/>
        <w:ind w:firstLine="561"/>
        <w:rPr>
          <w:rFonts w:hint="eastAsia" w:ascii="宋体" w:hAnsi="宋体" w:cs="宋体"/>
          <w:sz w:val="24"/>
          <w:lang w:eastAsia="zh-Hans"/>
        </w:rPr>
      </w:pPr>
      <w:r>
        <w:rPr>
          <w:rFonts w:hint="eastAsia" w:ascii="宋体" w:hAnsi="宋体" w:cs="宋体"/>
          <w:sz w:val="24"/>
          <w:lang w:eastAsia="zh-Hans"/>
        </w:rPr>
        <w:t>如乙方账号变更应提供加盖乙方财务专用章、法人代表签字，如未及时提供造成的后果由乙方承担全部责任。</w:t>
      </w:r>
    </w:p>
    <w:p w14:paraId="66FD1BD6">
      <w:pPr>
        <w:keepNext/>
        <w:keepLines/>
        <w:numPr>
          <w:ilvl w:val="0"/>
          <w:numId w:val="3"/>
        </w:numPr>
        <w:spacing w:before="260" w:after="78" w:line="415" w:lineRule="auto"/>
        <w:outlineLvl w:val="2"/>
        <w:rPr>
          <w:rFonts w:cstheme="majorBidi"/>
          <w:b/>
          <w:bCs/>
          <w:sz w:val="32"/>
          <w:szCs w:val="32"/>
        </w:rPr>
      </w:pPr>
      <w:r>
        <w:rPr>
          <w:rFonts w:hint="eastAsia" w:cstheme="majorBidi"/>
          <w:b/>
          <w:bCs/>
          <w:sz w:val="32"/>
          <w:szCs w:val="32"/>
        </w:rPr>
        <w:t>甲方的权利义务</w:t>
      </w:r>
    </w:p>
    <w:p w14:paraId="751FEDB1">
      <w:pPr>
        <w:numPr>
          <w:ilvl w:val="0"/>
          <w:numId w:val="12"/>
        </w:numPr>
        <w:spacing w:after="78" w:line="360" w:lineRule="auto"/>
        <w:ind w:left="0" w:firstLine="480" w:firstLineChars="200"/>
        <w:rPr>
          <w:rFonts w:hint="eastAsia" w:ascii="宋体" w:hAnsi="宋体" w:cs="宋体"/>
          <w:sz w:val="24"/>
        </w:rPr>
      </w:pPr>
      <w:r>
        <w:rPr>
          <w:rFonts w:hint="eastAsia" w:ascii="宋体" w:hAnsi="宋体" w:cs="宋体"/>
          <w:sz w:val="24"/>
        </w:rPr>
        <w:t>甲方应逐车称量运输药剂，并派专人负责项目实施过程中的调度和沟通。</w:t>
      </w:r>
    </w:p>
    <w:p w14:paraId="01BD46F1">
      <w:pPr>
        <w:numPr>
          <w:ilvl w:val="0"/>
          <w:numId w:val="12"/>
        </w:numPr>
        <w:spacing w:after="78" w:line="360" w:lineRule="auto"/>
        <w:ind w:left="0" w:firstLine="480" w:firstLineChars="200"/>
        <w:rPr>
          <w:rFonts w:hint="eastAsia" w:ascii="宋体" w:hAnsi="宋体" w:cs="宋体"/>
          <w:sz w:val="24"/>
        </w:rPr>
      </w:pPr>
      <w:r>
        <w:rPr>
          <w:rFonts w:hint="eastAsia" w:ascii="宋体" w:hAnsi="宋体" w:cs="宋体"/>
          <w:sz w:val="24"/>
        </w:rPr>
        <w:t>甲方必须</w:t>
      </w:r>
      <w:r>
        <w:rPr>
          <w:rFonts w:hint="eastAsia" w:ascii="宋体" w:hAnsi="宋体" w:cs="宋体"/>
          <w:sz w:val="24"/>
          <w:lang w:eastAsia="zh-Hans"/>
        </w:rPr>
        <w:t>保证己方</w:t>
      </w:r>
      <w:r>
        <w:rPr>
          <w:rFonts w:hint="eastAsia" w:ascii="宋体" w:hAnsi="宋体" w:cs="宋体"/>
          <w:sz w:val="24"/>
        </w:rPr>
        <w:t>场站场区道路顺畅，方便乙方运输车辆进出，并做好运输登记台账。</w:t>
      </w:r>
    </w:p>
    <w:p w14:paraId="37E0A2BE">
      <w:pPr>
        <w:numPr>
          <w:ilvl w:val="0"/>
          <w:numId w:val="12"/>
        </w:numPr>
        <w:spacing w:after="78" w:line="360" w:lineRule="auto"/>
        <w:ind w:left="0" w:firstLine="480" w:firstLineChars="200"/>
        <w:rPr>
          <w:rFonts w:hint="eastAsia" w:ascii="宋体" w:hAnsi="宋体" w:cs="宋体"/>
          <w:sz w:val="24"/>
        </w:rPr>
      </w:pPr>
      <w:r>
        <w:rPr>
          <w:rFonts w:hint="eastAsia" w:ascii="宋体" w:hAnsi="宋体" w:cs="宋体"/>
          <w:sz w:val="24"/>
        </w:rPr>
        <w:t>甲方有权向乙方询问工作进展情况及相关的内容，对乙方工作进行监督管理、全过程检查。</w:t>
      </w:r>
    </w:p>
    <w:p w14:paraId="777CED9E">
      <w:pPr>
        <w:numPr>
          <w:ilvl w:val="0"/>
          <w:numId w:val="12"/>
        </w:numPr>
        <w:spacing w:after="78" w:line="360" w:lineRule="auto"/>
        <w:ind w:left="0" w:firstLine="480" w:firstLineChars="200"/>
        <w:rPr>
          <w:rFonts w:hint="eastAsia" w:ascii="宋体" w:hAnsi="宋体" w:cs="宋体"/>
          <w:sz w:val="24"/>
        </w:rPr>
      </w:pPr>
      <w:r>
        <w:rPr>
          <w:rFonts w:hint="eastAsia" w:ascii="宋体" w:hAnsi="宋体" w:cs="宋体"/>
          <w:sz w:val="24"/>
        </w:rPr>
        <w:t>当甲方认定乙方不按合同履行其职责，或与第三人串通给甲方造成经济损失的，甲方有权终止合同。</w:t>
      </w:r>
    </w:p>
    <w:p w14:paraId="44557DFA">
      <w:pPr>
        <w:numPr>
          <w:ilvl w:val="0"/>
          <w:numId w:val="12"/>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甲方有权解除或终止本协议，相关通知到达乙方时即完成解除或终止，通知方式不限于书面、电子邮件等方式。</w:t>
      </w:r>
    </w:p>
    <w:p w14:paraId="5F9E8459">
      <w:pPr>
        <w:keepNext/>
        <w:keepLines/>
        <w:numPr>
          <w:ilvl w:val="0"/>
          <w:numId w:val="3"/>
        </w:numPr>
        <w:spacing w:before="260" w:after="78" w:line="415" w:lineRule="auto"/>
        <w:outlineLvl w:val="2"/>
        <w:rPr>
          <w:rFonts w:cstheme="majorBidi"/>
          <w:b/>
          <w:bCs/>
          <w:sz w:val="32"/>
          <w:szCs w:val="32"/>
        </w:rPr>
      </w:pPr>
      <w:r>
        <w:rPr>
          <w:rFonts w:hint="eastAsia" w:cstheme="majorBidi"/>
          <w:b/>
          <w:bCs/>
          <w:sz w:val="32"/>
          <w:szCs w:val="32"/>
        </w:rPr>
        <w:t>乙方的权利和义务</w:t>
      </w:r>
    </w:p>
    <w:p w14:paraId="59A8F20E">
      <w:pPr>
        <w:numPr>
          <w:ilvl w:val="0"/>
          <w:numId w:val="13"/>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乙方应按甲方的要求进行车辆备案,提供以下信息：</w:t>
      </w:r>
    </w:p>
    <w:p w14:paraId="7A559B8E">
      <w:pPr>
        <w:numPr>
          <w:ilvl w:val="0"/>
          <w:numId w:val="14"/>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基本信息，如车辆行驶证、车辆牌照号、车型类型、吨位、道路运输证号、车辆营运证，车辆外形照片等。</w:t>
      </w:r>
    </w:p>
    <w:p w14:paraId="5DF1679C">
      <w:pPr>
        <w:numPr>
          <w:ilvl w:val="0"/>
          <w:numId w:val="14"/>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相关车辆技术参数，如车辆品牌、车辆型号、发动机型号、额定功率、发动机排量、燃料类型等。</w:t>
      </w:r>
    </w:p>
    <w:p w14:paraId="14E43A1B">
      <w:pPr>
        <w:numPr>
          <w:ilvl w:val="0"/>
          <w:numId w:val="13"/>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运输技术服务完全满足本合同第四条“运输要求”。</w:t>
      </w:r>
    </w:p>
    <w:p w14:paraId="4B45B4E3">
      <w:pPr>
        <w:numPr>
          <w:ilvl w:val="0"/>
          <w:numId w:val="13"/>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乙方不得将移出单位的</w:t>
      </w:r>
      <w:r>
        <w:rPr>
          <w:rFonts w:hint="eastAsia" w:ascii="宋体" w:hAnsi="宋体" w:cs="宋体"/>
          <w:sz w:val="24"/>
        </w:rPr>
        <w:t>药剂</w:t>
      </w:r>
      <w:r>
        <w:rPr>
          <w:rFonts w:hint="eastAsia" w:ascii="宋体" w:hAnsi="宋体" w:cs="宋体"/>
          <w:sz w:val="24"/>
          <w:lang w:val="zh-CN"/>
        </w:rPr>
        <w:t>运送到其它未经双方事先书面确认的接收点处理或私自排放到其它任何地点。</w:t>
      </w:r>
    </w:p>
    <w:p w14:paraId="360E4BA3">
      <w:pPr>
        <w:numPr>
          <w:ilvl w:val="0"/>
          <w:numId w:val="13"/>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乙方在运输</w:t>
      </w:r>
      <w:r>
        <w:rPr>
          <w:rFonts w:hint="eastAsia" w:ascii="宋体" w:hAnsi="宋体" w:cs="宋体"/>
          <w:sz w:val="24"/>
        </w:rPr>
        <w:t>药剂</w:t>
      </w:r>
      <w:r>
        <w:rPr>
          <w:rFonts w:hint="eastAsia" w:ascii="宋体" w:hAnsi="宋体" w:cs="宋体"/>
          <w:sz w:val="24"/>
          <w:lang w:val="zh-CN"/>
        </w:rPr>
        <w:t>过程中必须全面接受甲方的管理，保证安全运输，负责运送</w:t>
      </w:r>
      <w:r>
        <w:rPr>
          <w:rFonts w:hint="eastAsia" w:ascii="宋体" w:hAnsi="宋体" w:cs="宋体"/>
          <w:sz w:val="24"/>
        </w:rPr>
        <w:t>药剂</w:t>
      </w:r>
      <w:r>
        <w:rPr>
          <w:rFonts w:hint="eastAsia" w:ascii="宋体" w:hAnsi="宋体" w:cs="宋体"/>
          <w:sz w:val="24"/>
          <w:lang w:val="zh-CN"/>
        </w:rPr>
        <w:t>的车辆和人员到达厂区装、卸车点后，在</w:t>
      </w:r>
      <w:r>
        <w:rPr>
          <w:rFonts w:hint="eastAsia" w:ascii="宋体" w:hAnsi="宋体" w:cs="宋体"/>
          <w:sz w:val="24"/>
        </w:rPr>
        <w:t>药剂</w:t>
      </w:r>
      <w:r>
        <w:rPr>
          <w:rFonts w:hint="eastAsia" w:ascii="宋体" w:hAnsi="宋体" w:cs="宋体"/>
          <w:sz w:val="24"/>
          <w:lang w:val="zh-CN"/>
        </w:rPr>
        <w:t>移出单位和</w:t>
      </w:r>
      <w:r>
        <w:rPr>
          <w:rFonts w:hint="eastAsia" w:ascii="宋体" w:hAnsi="宋体" w:cs="宋体"/>
          <w:sz w:val="24"/>
        </w:rPr>
        <w:t>药剂</w:t>
      </w:r>
      <w:r>
        <w:rPr>
          <w:rFonts w:hint="eastAsia" w:ascii="宋体" w:hAnsi="宋体" w:cs="宋体"/>
          <w:sz w:val="24"/>
          <w:lang w:val="zh-CN"/>
        </w:rPr>
        <w:t>接收单位人员的指导自行负责车辆及</w:t>
      </w:r>
      <w:r>
        <w:rPr>
          <w:rFonts w:hint="eastAsia" w:ascii="宋体" w:hAnsi="宋体" w:cs="宋体"/>
          <w:sz w:val="24"/>
        </w:rPr>
        <w:t>药剂</w:t>
      </w:r>
      <w:r>
        <w:rPr>
          <w:rFonts w:hint="eastAsia" w:ascii="宋体" w:hAnsi="宋体" w:cs="宋体"/>
          <w:sz w:val="24"/>
          <w:lang w:val="zh-CN"/>
        </w:rPr>
        <w:t>装卸操作。</w:t>
      </w:r>
    </w:p>
    <w:p w14:paraId="257BE2F2">
      <w:pPr>
        <w:numPr>
          <w:ilvl w:val="0"/>
          <w:numId w:val="13"/>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乙方有权在交通主管部门进行相应道路管制或其他不可抗力事件时，对运输方案作出相应调整，并通知甲方。甲方亦应积极配合采取应急措施。</w:t>
      </w:r>
    </w:p>
    <w:p w14:paraId="13AD8E8B">
      <w:pPr>
        <w:numPr>
          <w:ilvl w:val="0"/>
          <w:numId w:val="13"/>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乙方在清运过程中自觉遵守交通，运输途中其车辆、人员若发生任何问题均由乙方承担。乙方需保证运输的合法安全，若有违规违法自行承担一切后果。</w:t>
      </w:r>
    </w:p>
    <w:p w14:paraId="0532198E">
      <w:pPr>
        <w:numPr>
          <w:ilvl w:val="0"/>
          <w:numId w:val="13"/>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运输车辆数量必须满足乙方承诺的日处理的需要，若因乙方</w:t>
      </w:r>
      <w:r>
        <w:rPr>
          <w:rFonts w:hint="eastAsia" w:ascii="宋体" w:hAnsi="宋体" w:cs="宋体"/>
          <w:sz w:val="24"/>
        </w:rPr>
        <w:t>药剂</w:t>
      </w:r>
      <w:r>
        <w:rPr>
          <w:rFonts w:hint="eastAsia" w:ascii="宋体" w:hAnsi="宋体" w:cs="宋体"/>
          <w:sz w:val="24"/>
          <w:lang w:val="zh-CN"/>
        </w:rPr>
        <w:t>运输车辆不能满足需要造成甲方损失的，将对乙方进行处罚。</w:t>
      </w:r>
    </w:p>
    <w:p w14:paraId="07F918FA">
      <w:pPr>
        <w:numPr>
          <w:ilvl w:val="0"/>
          <w:numId w:val="13"/>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乙方在运输过程中应遵守交通规则，严禁超载，违反交通规章对甲方造成影响的，需补偿相应损失，消除不利社会影响。</w:t>
      </w:r>
    </w:p>
    <w:p w14:paraId="12AAEE74">
      <w:pPr>
        <w:numPr>
          <w:ilvl w:val="0"/>
          <w:numId w:val="13"/>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乙方对运输过程（含装车过程、卸料过程）中的所有安全、环境问题负全部责任。</w:t>
      </w:r>
    </w:p>
    <w:p w14:paraId="0CFAC373">
      <w:pPr>
        <w:numPr>
          <w:ilvl w:val="0"/>
          <w:numId w:val="13"/>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乙方按照本合同约定的服务范围完成相应工作量后有权向甲方申请支付相应的费用。</w:t>
      </w:r>
    </w:p>
    <w:p w14:paraId="14D73FD7">
      <w:pPr>
        <w:numPr>
          <w:ilvl w:val="0"/>
          <w:numId w:val="13"/>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保密义务：</w:t>
      </w:r>
    </w:p>
    <w:p w14:paraId="20FAAA61">
      <w:pPr>
        <w:numPr>
          <w:ilvl w:val="0"/>
          <w:numId w:val="15"/>
        </w:numPr>
        <w:spacing w:after="78" w:line="360" w:lineRule="auto"/>
        <w:ind w:left="0" w:firstLine="420"/>
        <w:rPr>
          <w:rFonts w:hint="eastAsia" w:ascii="宋体" w:hAnsi="宋体" w:cs="宋体"/>
          <w:sz w:val="24"/>
          <w:lang w:val="zh-CN"/>
        </w:rPr>
      </w:pPr>
      <w:r>
        <w:rPr>
          <w:rFonts w:hint="eastAsia" w:ascii="宋体" w:hAnsi="宋体" w:cs="宋体"/>
          <w:sz w:val="24"/>
          <w:lang w:val="zh-CN"/>
        </w:rPr>
        <w:t>由甲方收集的、开发的、整理的、复制的、研究的和准备的与本合同项下工作有关的所有资料在提供给乙方时，均被视为保密的，乙方不得泄漏给除甲方或其指定的代表之外的任何人或企业，不管本合同因何种原因终止，本条款一直约束乙方。乙方未经甲方的书面同意，不得将上述资料用于与本服务项目之外的任何项目。</w:t>
      </w:r>
    </w:p>
    <w:p w14:paraId="08D384B2">
      <w:pPr>
        <w:numPr>
          <w:ilvl w:val="0"/>
          <w:numId w:val="15"/>
        </w:numPr>
        <w:spacing w:after="78" w:line="360" w:lineRule="auto"/>
        <w:ind w:left="0" w:firstLine="420"/>
        <w:rPr>
          <w:rFonts w:hint="eastAsia" w:ascii="宋体" w:hAnsi="宋体" w:cs="宋体"/>
          <w:sz w:val="24"/>
          <w:lang w:val="zh-CN"/>
        </w:rPr>
      </w:pPr>
      <w:r>
        <w:rPr>
          <w:rFonts w:hint="eastAsia" w:ascii="宋体" w:hAnsi="宋体" w:cs="宋体"/>
          <w:sz w:val="24"/>
          <w:lang w:val="zh-CN"/>
        </w:rPr>
        <w:t>乙方在履行合同过程中所获得或接触到的任何内部数据资料，未经甲方同意，不得向第三方透露。</w:t>
      </w:r>
    </w:p>
    <w:p w14:paraId="52B830B9">
      <w:pPr>
        <w:numPr>
          <w:ilvl w:val="0"/>
          <w:numId w:val="15"/>
        </w:numPr>
        <w:spacing w:after="78" w:line="360" w:lineRule="auto"/>
        <w:ind w:left="0" w:firstLine="420"/>
        <w:rPr>
          <w:rFonts w:hint="eastAsia" w:ascii="宋体" w:hAnsi="宋体" w:cs="宋体"/>
          <w:sz w:val="24"/>
          <w:lang w:val="zh-CN"/>
        </w:rPr>
      </w:pPr>
      <w:r>
        <w:rPr>
          <w:rFonts w:hint="eastAsia" w:ascii="宋体" w:hAnsi="宋体" w:cs="宋体"/>
          <w:sz w:val="24"/>
          <w:lang w:val="zh-CN"/>
        </w:rPr>
        <w:t>合同履行完毕，未经甲方的书面同意，乙方不得保存在履行合同过程中所获得或接触到的任何内部数据资料。</w:t>
      </w:r>
    </w:p>
    <w:p w14:paraId="2456AA65">
      <w:pPr>
        <w:keepNext/>
        <w:keepLines/>
        <w:numPr>
          <w:ilvl w:val="0"/>
          <w:numId w:val="3"/>
        </w:numPr>
        <w:spacing w:before="260" w:after="78" w:line="360" w:lineRule="auto"/>
        <w:outlineLvl w:val="2"/>
        <w:rPr>
          <w:rFonts w:cstheme="majorBidi"/>
          <w:b/>
          <w:bCs/>
          <w:sz w:val="32"/>
          <w:szCs w:val="32"/>
        </w:rPr>
      </w:pPr>
      <w:r>
        <w:rPr>
          <w:rFonts w:hint="eastAsia" w:cstheme="majorBidi"/>
          <w:b/>
          <w:bCs/>
          <w:sz w:val="32"/>
          <w:szCs w:val="32"/>
        </w:rPr>
        <w:t>违约责任</w:t>
      </w:r>
    </w:p>
    <w:p w14:paraId="3F5C956C">
      <w:pPr>
        <w:spacing w:after="78" w:line="360" w:lineRule="auto"/>
        <w:ind w:firstLine="480" w:firstLineChars="200"/>
        <w:rPr>
          <w:rFonts w:hint="eastAsia" w:ascii="宋体" w:hAnsi="宋体" w:cs="宋体"/>
          <w:sz w:val="24"/>
          <w:lang w:val="zh-CN"/>
        </w:rPr>
      </w:pPr>
      <w:bookmarkStart w:id="26" w:name="_Hlk102841707"/>
      <w:r>
        <w:rPr>
          <w:rFonts w:hint="eastAsia" w:ascii="宋体" w:hAnsi="宋体" w:cs="宋体"/>
          <w:sz w:val="24"/>
          <w:lang w:val="zh-CN"/>
        </w:rPr>
        <w:t>当乙方出现如下违约情形时，每次按照下述</w:t>
      </w:r>
      <w:r>
        <w:rPr>
          <w:rFonts w:hint="eastAsia" w:ascii="宋体" w:hAnsi="宋体" w:cs="宋体"/>
          <w:sz w:val="24"/>
          <w:lang w:eastAsia="zh-Hans"/>
        </w:rPr>
        <w:t>条款赔付</w:t>
      </w:r>
      <w:r>
        <w:rPr>
          <w:rFonts w:hint="eastAsia" w:ascii="宋体" w:hAnsi="宋体" w:cs="宋体"/>
          <w:sz w:val="24"/>
          <w:lang w:val="zh-CN"/>
        </w:rPr>
        <w:t>违约金，多次出现，多次计罚，上不封顶。</w:t>
      </w:r>
      <w:r>
        <w:rPr>
          <w:rFonts w:hint="eastAsia" w:ascii="宋体" w:hAnsi="宋体" w:cs="宋体"/>
          <w:sz w:val="24"/>
          <w:lang w:eastAsia="zh-Hans"/>
        </w:rPr>
        <w:t>甲方</w:t>
      </w:r>
      <w:r>
        <w:rPr>
          <w:rFonts w:hint="eastAsia" w:ascii="宋体" w:hAnsi="宋体" w:cs="宋体"/>
          <w:sz w:val="24"/>
          <w:lang w:val="zh-CN"/>
        </w:rPr>
        <w:t>将首先从合同进度款中对相关责任金额予以扣除，扣除后仍不足以支付的，对于保证金支付责任款项不足部分，向乙方全额追偿。</w:t>
      </w:r>
    </w:p>
    <w:p w14:paraId="00982102">
      <w:pPr>
        <w:numPr>
          <w:ilvl w:val="0"/>
          <w:numId w:val="16"/>
        </w:numPr>
        <w:spacing w:after="78" w:line="360" w:lineRule="auto"/>
        <w:ind w:left="0" w:firstLine="420"/>
        <w:rPr>
          <w:rFonts w:hint="eastAsia" w:ascii="宋体" w:hAnsi="宋体" w:cs="宋体"/>
          <w:sz w:val="24"/>
          <w:lang w:val="zh-CN"/>
        </w:rPr>
      </w:pPr>
      <w:r>
        <w:rPr>
          <w:rFonts w:hint="eastAsia" w:ascii="宋体" w:hAnsi="宋体" w:cs="宋体"/>
          <w:sz w:val="24"/>
          <w:lang w:val="zh-CN"/>
        </w:rPr>
        <w:t>乙方确保所运送的</w:t>
      </w:r>
      <w:r>
        <w:rPr>
          <w:rFonts w:hint="eastAsia" w:ascii="宋体" w:hAnsi="宋体" w:cs="宋体"/>
          <w:sz w:val="24"/>
        </w:rPr>
        <w:t>药剂</w:t>
      </w:r>
      <w:r>
        <w:rPr>
          <w:rFonts w:hint="eastAsia" w:ascii="宋体" w:hAnsi="宋体" w:cs="宋体"/>
          <w:sz w:val="24"/>
          <w:lang w:val="zh-CN"/>
        </w:rPr>
        <w:t>能顺利被甲方指定的接收点收纳处置。如因无法进厂运送</w:t>
      </w:r>
      <w:r>
        <w:rPr>
          <w:rFonts w:hint="eastAsia" w:ascii="宋体" w:hAnsi="宋体" w:cs="宋体"/>
          <w:sz w:val="24"/>
        </w:rPr>
        <w:t>药剂</w:t>
      </w:r>
      <w:r>
        <w:rPr>
          <w:rFonts w:hint="eastAsia" w:ascii="宋体" w:hAnsi="宋体" w:cs="宋体"/>
          <w:sz w:val="24"/>
          <w:lang w:val="zh-CN"/>
        </w:rPr>
        <w:t>不予接收乙方运送的</w:t>
      </w:r>
      <w:r>
        <w:rPr>
          <w:rFonts w:hint="eastAsia" w:ascii="宋体" w:hAnsi="宋体" w:cs="宋体"/>
          <w:sz w:val="24"/>
        </w:rPr>
        <w:t>药剂</w:t>
      </w:r>
      <w:r>
        <w:rPr>
          <w:rFonts w:hint="eastAsia" w:ascii="宋体" w:hAnsi="宋体" w:cs="宋体"/>
          <w:sz w:val="24"/>
          <w:lang w:val="zh-CN"/>
        </w:rPr>
        <w:t>而导致无法履约，甲方有权立即解除合同并处以</w:t>
      </w:r>
      <w:bookmarkStart w:id="27" w:name="OLE_LINK4"/>
      <w:r>
        <w:rPr>
          <w:rFonts w:hint="eastAsia" w:ascii="微软雅黑" w:hAnsi="微软雅黑" w:eastAsia="微软雅黑" w:cs="微软雅黑"/>
          <w:sz w:val="24"/>
          <w:lang w:val="zh-CN"/>
        </w:rPr>
        <w:t>【</w:t>
      </w:r>
      <w:r>
        <w:rPr>
          <w:rFonts w:hint="eastAsia" w:ascii="微软雅黑" w:hAnsi="微软雅黑" w:eastAsia="微软雅黑" w:cs="微软雅黑"/>
          <w:sz w:val="24"/>
        </w:rPr>
        <w:t xml:space="preserve"> 5000 </w:t>
      </w:r>
      <w:r>
        <w:rPr>
          <w:rFonts w:hint="eastAsia" w:ascii="微软雅黑" w:hAnsi="微软雅黑" w:eastAsia="微软雅黑" w:cs="微软雅黑"/>
          <w:sz w:val="24"/>
          <w:lang w:val="zh-CN"/>
        </w:rPr>
        <w:t>】</w:t>
      </w:r>
      <w:bookmarkEnd w:id="27"/>
      <w:r>
        <w:rPr>
          <w:rFonts w:hint="eastAsia" w:ascii="宋体" w:hAnsi="宋体" w:cs="宋体"/>
          <w:sz w:val="24"/>
          <w:lang w:val="zh-CN"/>
        </w:rPr>
        <w:t>元/次罚款。</w:t>
      </w:r>
    </w:p>
    <w:p w14:paraId="1801F5C9">
      <w:pPr>
        <w:numPr>
          <w:ilvl w:val="0"/>
          <w:numId w:val="16"/>
        </w:numPr>
        <w:spacing w:after="78" w:line="360" w:lineRule="auto"/>
        <w:ind w:left="0" w:firstLine="420"/>
        <w:rPr>
          <w:rFonts w:hint="eastAsia" w:ascii="宋体" w:hAnsi="宋体" w:cs="宋体"/>
          <w:sz w:val="24"/>
          <w:lang w:val="zh-CN"/>
        </w:rPr>
      </w:pPr>
      <w:r>
        <w:rPr>
          <w:rFonts w:hint="eastAsia" w:ascii="宋体" w:hAnsi="宋体" w:cs="宋体"/>
          <w:sz w:val="24"/>
          <w:lang w:val="zh-CN"/>
        </w:rPr>
        <w:t>若乙方达不到承诺最低运输</w:t>
      </w:r>
      <w:r>
        <w:rPr>
          <w:rFonts w:hint="eastAsia" w:ascii="宋体" w:hAnsi="宋体" w:cs="宋体"/>
          <w:sz w:val="24"/>
        </w:rPr>
        <w:t>药剂</w:t>
      </w:r>
      <w:r>
        <w:rPr>
          <w:rFonts w:hint="eastAsia" w:ascii="宋体" w:hAnsi="宋体" w:cs="宋体"/>
          <w:sz w:val="24"/>
          <w:lang w:val="zh-CN"/>
        </w:rPr>
        <w:t>量，而导致甲方</w:t>
      </w:r>
      <w:r>
        <w:rPr>
          <w:rFonts w:hint="eastAsia" w:ascii="宋体" w:hAnsi="宋体" w:cs="宋体"/>
          <w:sz w:val="24"/>
        </w:rPr>
        <w:t>药剂运输延误</w:t>
      </w:r>
      <w:r>
        <w:rPr>
          <w:rFonts w:hint="eastAsia" w:ascii="宋体" w:hAnsi="宋体" w:cs="宋体"/>
          <w:sz w:val="24"/>
          <w:lang w:val="zh-CN"/>
        </w:rPr>
        <w:t>，甲方对其进行处罚，处罚标准为（承诺最低运输</w:t>
      </w:r>
      <w:r>
        <w:rPr>
          <w:rFonts w:hint="eastAsia" w:ascii="宋体" w:hAnsi="宋体" w:cs="宋体"/>
          <w:sz w:val="24"/>
        </w:rPr>
        <w:t>药剂</w:t>
      </w:r>
      <w:r>
        <w:rPr>
          <w:rFonts w:hint="eastAsia" w:ascii="宋体" w:hAnsi="宋体" w:cs="宋体"/>
          <w:sz w:val="24"/>
          <w:lang w:val="zh-CN"/>
        </w:rPr>
        <w:t>量-当日实际平均运输</w:t>
      </w:r>
      <w:r>
        <w:rPr>
          <w:rFonts w:hint="eastAsia" w:ascii="宋体" w:hAnsi="宋体" w:cs="宋体"/>
          <w:sz w:val="24"/>
        </w:rPr>
        <w:t>药剂</w:t>
      </w:r>
      <w:r>
        <w:rPr>
          <w:rFonts w:hint="eastAsia" w:ascii="宋体" w:hAnsi="宋体" w:cs="宋体"/>
          <w:sz w:val="24"/>
          <w:lang w:val="zh-CN"/>
        </w:rPr>
        <w:t>量）×合同单价×120%。如连续两个月及以上或累计超过三个月月平均运输</w:t>
      </w:r>
      <w:r>
        <w:rPr>
          <w:rFonts w:hint="eastAsia" w:ascii="宋体" w:hAnsi="宋体" w:cs="宋体"/>
          <w:sz w:val="24"/>
        </w:rPr>
        <w:t>药剂</w:t>
      </w:r>
      <w:r>
        <w:rPr>
          <w:rFonts w:hint="eastAsia" w:ascii="宋体" w:hAnsi="宋体" w:cs="宋体"/>
          <w:sz w:val="24"/>
          <w:lang w:val="zh-CN"/>
        </w:rPr>
        <w:t>量达不到承诺最低运输</w:t>
      </w:r>
      <w:r>
        <w:rPr>
          <w:rFonts w:hint="eastAsia" w:ascii="宋体" w:hAnsi="宋体" w:cs="宋体"/>
          <w:sz w:val="24"/>
        </w:rPr>
        <w:t>药剂</w:t>
      </w:r>
      <w:r>
        <w:rPr>
          <w:rFonts w:hint="eastAsia" w:ascii="宋体" w:hAnsi="宋体" w:cs="宋体"/>
          <w:sz w:val="24"/>
          <w:lang w:val="zh-CN"/>
        </w:rPr>
        <w:t>量的（因甲方调度不足的除外），除按上述进行处罚外，甲方有权解除合同。</w:t>
      </w:r>
    </w:p>
    <w:p w14:paraId="46FD1E9B">
      <w:pPr>
        <w:numPr>
          <w:ilvl w:val="0"/>
          <w:numId w:val="16"/>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乙方应保证按甲方调度及时将</w:t>
      </w:r>
      <w:r>
        <w:rPr>
          <w:rFonts w:hint="eastAsia" w:ascii="宋体" w:hAnsi="宋体" w:cs="宋体"/>
          <w:sz w:val="24"/>
        </w:rPr>
        <w:t>药剂</w:t>
      </w:r>
      <w:r>
        <w:rPr>
          <w:rFonts w:hint="eastAsia" w:ascii="宋体" w:hAnsi="宋体" w:cs="宋体"/>
          <w:sz w:val="24"/>
          <w:lang w:val="zh-CN"/>
        </w:rPr>
        <w:t>其运输至甲方指定接收点。每次运输</w:t>
      </w:r>
      <w:r>
        <w:rPr>
          <w:rFonts w:hint="eastAsia" w:ascii="宋体" w:hAnsi="宋体" w:cs="宋体"/>
          <w:sz w:val="24"/>
        </w:rPr>
        <w:t>药剂</w:t>
      </w:r>
      <w:r>
        <w:rPr>
          <w:rFonts w:hint="eastAsia" w:ascii="宋体" w:hAnsi="宋体" w:cs="宋体"/>
          <w:sz w:val="24"/>
          <w:lang w:val="zh-CN"/>
        </w:rPr>
        <w:t>前甲方将提前通知乙方到场时间，乙方应按通知时间准时到项目现场进行</w:t>
      </w:r>
      <w:r>
        <w:rPr>
          <w:rFonts w:hint="eastAsia" w:ascii="宋体" w:hAnsi="宋体" w:cs="宋体"/>
          <w:sz w:val="24"/>
        </w:rPr>
        <w:t>药剂运</w:t>
      </w:r>
      <w:r>
        <w:rPr>
          <w:rFonts w:hint="eastAsia" w:ascii="宋体" w:hAnsi="宋体" w:cs="宋体"/>
          <w:sz w:val="24"/>
          <w:lang w:val="zh-CN"/>
        </w:rPr>
        <w:t>输。若乙方出现迟到现象，在能完成乙方承诺的日</w:t>
      </w:r>
      <w:r>
        <w:rPr>
          <w:rFonts w:hint="eastAsia" w:ascii="宋体" w:hAnsi="宋体" w:cs="宋体"/>
          <w:sz w:val="24"/>
        </w:rPr>
        <w:t>药剂</w:t>
      </w:r>
      <w:r>
        <w:rPr>
          <w:rFonts w:hint="eastAsia" w:ascii="宋体" w:hAnsi="宋体" w:cs="宋体"/>
          <w:sz w:val="24"/>
          <w:lang w:val="zh-CN"/>
        </w:rPr>
        <w:t>运输量的情况下将按以下方式对乙方进行处罚：迟到3小时以上，将对乙方处以</w:t>
      </w:r>
      <w:r>
        <w:rPr>
          <w:rFonts w:hint="eastAsia" w:ascii="微软雅黑" w:hAnsi="微软雅黑" w:eastAsia="微软雅黑" w:cs="微软雅黑"/>
          <w:sz w:val="24"/>
          <w:lang w:val="zh-CN"/>
        </w:rPr>
        <w:t>【</w:t>
      </w:r>
      <w:r>
        <w:rPr>
          <w:rFonts w:hint="eastAsia" w:ascii="微软雅黑" w:hAnsi="微软雅黑" w:eastAsia="微软雅黑" w:cs="微软雅黑"/>
          <w:sz w:val="24"/>
        </w:rPr>
        <w:t xml:space="preserve"> 200 </w:t>
      </w:r>
      <w:r>
        <w:rPr>
          <w:rFonts w:hint="eastAsia" w:ascii="微软雅黑" w:hAnsi="微软雅黑" w:eastAsia="微软雅黑" w:cs="微软雅黑"/>
          <w:sz w:val="24"/>
          <w:lang w:val="zh-CN"/>
        </w:rPr>
        <w:t>】</w:t>
      </w:r>
      <w:r>
        <w:rPr>
          <w:rFonts w:hint="eastAsia" w:ascii="宋体" w:hAnsi="宋体" w:cs="宋体"/>
          <w:sz w:val="24"/>
          <w:lang w:val="zh-CN"/>
        </w:rPr>
        <w:t>元罚款；迟到6小时以上，将对乙方处以</w:t>
      </w:r>
      <w:r>
        <w:rPr>
          <w:rFonts w:hint="eastAsia" w:ascii="微软雅黑" w:hAnsi="微软雅黑" w:eastAsia="微软雅黑" w:cs="微软雅黑"/>
          <w:sz w:val="24"/>
          <w:lang w:val="zh-CN"/>
        </w:rPr>
        <w:t>【</w:t>
      </w:r>
      <w:r>
        <w:rPr>
          <w:rFonts w:hint="eastAsia" w:ascii="微软雅黑" w:hAnsi="微软雅黑" w:eastAsia="微软雅黑" w:cs="微软雅黑"/>
          <w:sz w:val="24"/>
        </w:rPr>
        <w:t xml:space="preserve"> 600 </w:t>
      </w:r>
      <w:r>
        <w:rPr>
          <w:rFonts w:hint="eastAsia" w:ascii="微软雅黑" w:hAnsi="微软雅黑" w:eastAsia="微软雅黑" w:cs="微软雅黑"/>
          <w:sz w:val="24"/>
          <w:lang w:val="zh-CN"/>
        </w:rPr>
        <w:t>】</w:t>
      </w:r>
      <w:r>
        <w:rPr>
          <w:rFonts w:hint="eastAsia" w:ascii="宋体" w:hAnsi="宋体" w:cs="宋体"/>
          <w:sz w:val="24"/>
          <w:lang w:val="zh-CN"/>
        </w:rPr>
        <w:t>元罚款，罚款将在当月运输费用中直接扣除。不能完成乙方承诺的日</w:t>
      </w:r>
      <w:r>
        <w:rPr>
          <w:rFonts w:hint="eastAsia" w:ascii="宋体" w:hAnsi="宋体" w:cs="宋体"/>
          <w:sz w:val="24"/>
        </w:rPr>
        <w:t>药剂</w:t>
      </w:r>
      <w:r>
        <w:rPr>
          <w:rFonts w:hint="eastAsia" w:ascii="宋体" w:hAnsi="宋体" w:cs="宋体"/>
          <w:sz w:val="24"/>
          <w:lang w:val="zh-CN"/>
        </w:rPr>
        <w:t>运输量的情况下将按照合同条款“违约责任 第2条”进行处罚。</w:t>
      </w:r>
    </w:p>
    <w:p w14:paraId="3D40DBF4">
      <w:pPr>
        <w:numPr>
          <w:ilvl w:val="0"/>
          <w:numId w:val="16"/>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乙方不得未经甲方书面同意将</w:t>
      </w:r>
      <w:r>
        <w:rPr>
          <w:rFonts w:hint="eastAsia" w:ascii="宋体" w:hAnsi="宋体" w:cs="宋体"/>
          <w:sz w:val="24"/>
        </w:rPr>
        <w:t>药剂</w:t>
      </w:r>
      <w:r>
        <w:rPr>
          <w:rFonts w:hint="eastAsia" w:ascii="宋体" w:hAnsi="宋体" w:cs="宋体"/>
          <w:sz w:val="24"/>
          <w:lang w:val="zh-CN"/>
        </w:rPr>
        <w:t>运送到</w:t>
      </w:r>
      <w:r>
        <w:rPr>
          <w:rFonts w:hint="eastAsia" w:ascii="宋体" w:hAnsi="宋体" w:cs="宋体"/>
          <w:sz w:val="24"/>
          <w:lang w:val="zh-CN" w:eastAsia="zh-Hans"/>
        </w:rPr>
        <w:t>甲方指定的</w:t>
      </w:r>
      <w:r>
        <w:rPr>
          <w:rFonts w:hint="eastAsia" w:ascii="宋体" w:hAnsi="宋体" w:cs="宋体"/>
          <w:sz w:val="24"/>
        </w:rPr>
        <w:t>药剂接收</w:t>
      </w:r>
      <w:r>
        <w:rPr>
          <w:rFonts w:hint="eastAsia" w:ascii="宋体" w:hAnsi="宋体" w:cs="宋体"/>
          <w:sz w:val="24"/>
          <w:lang w:val="zh-CN"/>
        </w:rPr>
        <w:t>场所以外的地点或私自排放到其它任何地点。如出现上述行为则属乙方严重违约。甲方有权不予支付乙方该违约部分对应的费用，并对乙方处以该违约部分对应费用的10倍的违约金，且有权在不赔偿乙方任何损失的情况下终止本协议。若乙方的违约行为同时导致罚款损失(包括任何一方的全部罚款损失)或造成任何法律和经济纠纷及责任的，概由乙方负责。</w:t>
      </w:r>
    </w:p>
    <w:p w14:paraId="61E823A2">
      <w:pPr>
        <w:numPr>
          <w:ilvl w:val="0"/>
          <w:numId w:val="16"/>
        </w:numPr>
        <w:spacing w:after="78" w:line="360" w:lineRule="auto"/>
        <w:ind w:left="0" w:firstLine="420"/>
        <w:rPr>
          <w:rFonts w:hint="eastAsia" w:ascii="宋体" w:hAnsi="宋体" w:cs="宋体"/>
          <w:sz w:val="24"/>
          <w:lang w:val="zh-CN"/>
        </w:rPr>
      </w:pPr>
      <w:r>
        <w:rPr>
          <w:rFonts w:hint="eastAsia" w:ascii="宋体" w:hAnsi="宋体" w:cs="宋体"/>
          <w:sz w:val="24"/>
          <w:lang w:val="zh-CN"/>
        </w:rPr>
        <w:t>乙方应遵守甲方</w:t>
      </w:r>
      <w:r>
        <w:rPr>
          <w:rFonts w:hint="eastAsia" w:ascii="宋体" w:hAnsi="宋体" w:cs="宋体"/>
          <w:sz w:val="24"/>
        </w:rPr>
        <w:t>运输药剂</w:t>
      </w:r>
      <w:r>
        <w:rPr>
          <w:rFonts w:hint="eastAsia" w:ascii="宋体" w:hAnsi="宋体" w:cs="宋体"/>
          <w:sz w:val="24"/>
          <w:lang w:val="zh-CN"/>
        </w:rPr>
        <w:t>项目的厂容厂貌管理，按甲方、</w:t>
      </w:r>
      <w:r>
        <w:rPr>
          <w:rFonts w:hint="eastAsia" w:ascii="宋体" w:hAnsi="宋体" w:cs="宋体"/>
          <w:sz w:val="24"/>
        </w:rPr>
        <w:t>药剂</w:t>
      </w:r>
      <w:r>
        <w:rPr>
          <w:rFonts w:hint="eastAsia" w:ascii="宋体" w:hAnsi="宋体" w:cs="宋体"/>
          <w:sz w:val="24"/>
          <w:lang w:val="zh-CN"/>
        </w:rPr>
        <w:t>单位的要求停放车辆，不得乱停乱放，堵塞道路；不得随地丢弃烟头、垃圾和杂物。若因乙方负责运送</w:t>
      </w:r>
      <w:r>
        <w:rPr>
          <w:rFonts w:hint="eastAsia" w:ascii="宋体" w:hAnsi="宋体" w:cs="宋体"/>
          <w:sz w:val="24"/>
        </w:rPr>
        <w:t>药剂</w:t>
      </w:r>
      <w:r>
        <w:rPr>
          <w:rFonts w:hint="eastAsia" w:ascii="宋体" w:hAnsi="宋体" w:cs="宋体"/>
          <w:sz w:val="24"/>
          <w:lang w:val="zh-CN"/>
        </w:rPr>
        <w:t>的人员操作不当，造成厂区内部环境污染，以及物资损失和设备损坏的，由乙方负责修复受损物资或设备，恢复厂区所受影响，并向甲方支付每次人民币1000元整的事故影响罚金。乙方应负责清理装</w:t>
      </w:r>
      <w:r>
        <w:rPr>
          <w:rFonts w:hint="eastAsia" w:ascii="宋体" w:hAnsi="宋体" w:cs="宋体"/>
          <w:sz w:val="24"/>
        </w:rPr>
        <w:t>药剂</w:t>
      </w:r>
      <w:r>
        <w:rPr>
          <w:rFonts w:hint="eastAsia" w:ascii="宋体" w:hAnsi="宋体" w:cs="宋体"/>
          <w:sz w:val="24"/>
          <w:lang w:val="zh-CN"/>
        </w:rPr>
        <w:t>过程中</w:t>
      </w:r>
      <w:r>
        <w:rPr>
          <w:rFonts w:hint="eastAsia" w:ascii="宋体" w:hAnsi="宋体" w:cs="宋体"/>
          <w:sz w:val="24"/>
        </w:rPr>
        <w:t>洒</w:t>
      </w:r>
      <w:r>
        <w:rPr>
          <w:rFonts w:hint="eastAsia" w:ascii="宋体" w:hAnsi="宋体" w:cs="宋体"/>
          <w:sz w:val="24"/>
          <w:lang w:val="zh-CN"/>
        </w:rPr>
        <w:t>落地面的</w:t>
      </w:r>
      <w:r>
        <w:rPr>
          <w:rFonts w:hint="eastAsia" w:ascii="宋体" w:hAnsi="宋体" w:cs="宋体"/>
          <w:sz w:val="24"/>
        </w:rPr>
        <w:t>药剂</w:t>
      </w:r>
      <w:r>
        <w:rPr>
          <w:rFonts w:hint="eastAsia" w:ascii="宋体" w:hAnsi="宋体" w:cs="宋体"/>
          <w:sz w:val="24"/>
          <w:lang w:val="zh-CN"/>
        </w:rPr>
        <w:t>，乙方未及时按要求清理的，每次罚款300元。</w:t>
      </w:r>
    </w:p>
    <w:p w14:paraId="586D1B89">
      <w:pPr>
        <w:numPr>
          <w:ilvl w:val="0"/>
          <w:numId w:val="16"/>
        </w:numPr>
        <w:spacing w:after="78" w:line="360" w:lineRule="auto"/>
        <w:ind w:left="0" w:firstLine="420"/>
        <w:rPr>
          <w:rFonts w:hint="eastAsia" w:ascii="宋体" w:hAnsi="宋体" w:cs="宋体"/>
          <w:sz w:val="24"/>
          <w:lang w:val="zh-CN"/>
        </w:rPr>
      </w:pPr>
      <w:r>
        <w:rPr>
          <w:rFonts w:hint="eastAsia" w:ascii="宋体" w:hAnsi="宋体" w:cs="宋体"/>
          <w:sz w:val="24"/>
        </w:rPr>
        <w:t>药剂</w:t>
      </w:r>
      <w:r>
        <w:rPr>
          <w:rFonts w:hint="eastAsia" w:ascii="宋体" w:hAnsi="宋体" w:cs="宋体"/>
          <w:sz w:val="24"/>
          <w:lang w:val="zh-CN"/>
        </w:rPr>
        <w:t>运输途中发生滴漏、偷排、投诉现象或存在被扣6分以上的交通违法行为时，每被查处属实1起，乙方须支付</w:t>
      </w:r>
      <w:r>
        <w:rPr>
          <w:rFonts w:hint="eastAsia" w:ascii="微软雅黑" w:hAnsi="微软雅黑" w:eastAsia="微软雅黑" w:cs="微软雅黑"/>
          <w:sz w:val="24"/>
          <w:lang w:val="zh-CN"/>
        </w:rPr>
        <w:t>【</w:t>
      </w:r>
      <w:r>
        <w:rPr>
          <w:rFonts w:hint="eastAsia" w:ascii="微软雅黑" w:hAnsi="微软雅黑" w:eastAsia="微软雅黑" w:cs="微软雅黑"/>
          <w:sz w:val="24"/>
        </w:rPr>
        <w:t xml:space="preserve"> 1000 </w:t>
      </w:r>
      <w:r>
        <w:rPr>
          <w:rFonts w:hint="eastAsia" w:ascii="微软雅黑" w:hAnsi="微软雅黑" w:eastAsia="微软雅黑" w:cs="微软雅黑"/>
          <w:sz w:val="24"/>
          <w:lang w:val="zh-CN"/>
        </w:rPr>
        <w:t>】</w:t>
      </w:r>
      <w:r>
        <w:rPr>
          <w:rFonts w:hint="eastAsia" w:ascii="宋体" w:hAnsi="宋体" w:cs="宋体"/>
          <w:sz w:val="24"/>
          <w:lang w:val="zh-CN"/>
        </w:rPr>
        <w:t>元违约金；乙方必须将</w:t>
      </w:r>
      <w:r>
        <w:rPr>
          <w:rFonts w:hint="eastAsia" w:ascii="宋体" w:hAnsi="宋体" w:cs="宋体"/>
          <w:sz w:val="24"/>
        </w:rPr>
        <w:t>药剂</w:t>
      </w:r>
      <w:r>
        <w:rPr>
          <w:rFonts w:hint="eastAsia" w:ascii="宋体" w:hAnsi="宋体" w:cs="宋体"/>
          <w:sz w:val="24"/>
          <w:lang w:val="zh-CN"/>
        </w:rPr>
        <w:t>运输至约定地点，严禁</w:t>
      </w:r>
      <w:r>
        <w:rPr>
          <w:rFonts w:hint="eastAsia" w:ascii="宋体" w:hAnsi="宋体" w:cs="宋体"/>
          <w:sz w:val="24"/>
        </w:rPr>
        <w:t>将药剂</w:t>
      </w:r>
      <w:r>
        <w:rPr>
          <w:rFonts w:hint="eastAsia" w:ascii="宋体" w:hAnsi="宋体" w:cs="宋体"/>
          <w:sz w:val="24"/>
          <w:lang w:val="zh-CN"/>
        </w:rPr>
        <w:t>倒至其他地点。</w:t>
      </w:r>
    </w:p>
    <w:p w14:paraId="06521C5F">
      <w:pPr>
        <w:numPr>
          <w:ilvl w:val="0"/>
          <w:numId w:val="16"/>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如乙方不配合协助或拒绝甲方的监管，甲方可按违约处理，有权要求乙方赔偿。第一次出现该现象，甲方将出书面整改要求，并给予警告；如乙方仍不改正或发生第二次该现象，则乙方应向甲方支付1万元违约金，且甲方有权根据损失情况要求乙方承担因此给甲方造成的损失，情况严重的，甲方有权终止本协议，并有权从应支付给乙方的价款中扣除上所述的违约金及应赔付费用。</w:t>
      </w:r>
    </w:p>
    <w:p w14:paraId="79AF49C7">
      <w:pPr>
        <w:numPr>
          <w:ilvl w:val="0"/>
          <w:numId w:val="16"/>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如因乙方未在支付时限内支付相关费用，造成运输</w:t>
      </w:r>
      <w:r>
        <w:rPr>
          <w:rFonts w:hint="eastAsia" w:ascii="宋体" w:hAnsi="宋体" w:cs="宋体"/>
          <w:sz w:val="24"/>
          <w:lang w:val="zh-CN" w:eastAsia="zh-Hans"/>
        </w:rPr>
        <w:t>车队</w:t>
      </w:r>
      <w:r>
        <w:rPr>
          <w:rFonts w:hint="eastAsia" w:ascii="宋体" w:hAnsi="宋体" w:cs="宋体"/>
          <w:sz w:val="24"/>
          <w:lang w:val="zh-CN"/>
        </w:rPr>
        <w:t>或驾驶员上访、堵门堵路、聚众闹事、车辆无故闲置在厂区内等问题，乙方承担全部责任，且甲方可终止合同，且不再支付未付予乙方的</w:t>
      </w:r>
      <w:r>
        <w:rPr>
          <w:rFonts w:hint="eastAsia" w:ascii="宋体" w:hAnsi="宋体" w:cs="宋体"/>
          <w:sz w:val="24"/>
        </w:rPr>
        <w:t>药剂</w:t>
      </w:r>
      <w:r>
        <w:rPr>
          <w:rFonts w:hint="eastAsia" w:ascii="宋体" w:hAnsi="宋体" w:cs="宋体"/>
          <w:sz w:val="24"/>
          <w:lang w:val="zh-CN" w:eastAsia="zh-Hans"/>
        </w:rPr>
        <w:t>运输</w:t>
      </w:r>
      <w:r>
        <w:rPr>
          <w:rFonts w:hint="eastAsia" w:ascii="宋体" w:hAnsi="宋体" w:cs="宋体"/>
          <w:sz w:val="24"/>
          <w:lang w:val="zh-CN"/>
        </w:rPr>
        <w:t>费。</w:t>
      </w:r>
    </w:p>
    <w:p w14:paraId="5975C702">
      <w:pPr>
        <w:numPr>
          <w:ilvl w:val="0"/>
          <w:numId w:val="16"/>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eastAsia="zh-Hans"/>
        </w:rPr>
        <w:t>乙方</w:t>
      </w:r>
      <w:r>
        <w:rPr>
          <w:rFonts w:hint="eastAsia" w:ascii="宋体" w:hAnsi="宋体" w:cs="宋体"/>
          <w:sz w:val="24"/>
          <w:lang w:val="zh-CN"/>
        </w:rPr>
        <w:t>违反本协议条款所规定的服务项目要求或义务即构成违约，应在甲方提出整改要求后7天内无条件整改，整改费用由乙方承担，逾期未整改或整改后仍不符合要求的；</w:t>
      </w:r>
      <w:r>
        <w:rPr>
          <w:rFonts w:hint="eastAsia" w:ascii="宋体" w:hAnsi="宋体" w:cs="宋体"/>
          <w:sz w:val="24"/>
          <w:lang w:val="zh-CN" w:eastAsia="zh-Hans"/>
        </w:rPr>
        <w:t>甲方</w:t>
      </w:r>
      <w:r>
        <w:rPr>
          <w:rFonts w:hint="eastAsia" w:ascii="宋体" w:hAnsi="宋体" w:cs="宋体"/>
          <w:sz w:val="24"/>
          <w:lang w:val="zh-CN"/>
        </w:rPr>
        <w:t>有权要求</w:t>
      </w:r>
      <w:r>
        <w:rPr>
          <w:rFonts w:hint="eastAsia" w:ascii="宋体" w:hAnsi="宋体" w:cs="宋体"/>
          <w:sz w:val="24"/>
          <w:lang w:val="zh-CN" w:eastAsia="zh-Hans"/>
        </w:rPr>
        <w:t>乙方</w:t>
      </w:r>
      <w:r>
        <w:rPr>
          <w:rFonts w:hint="eastAsia" w:ascii="宋体" w:hAnsi="宋体" w:cs="宋体"/>
          <w:sz w:val="24"/>
          <w:lang w:val="zh-CN"/>
        </w:rPr>
        <w:t>赔偿由此导致的损失且终止本协议。</w:t>
      </w:r>
    </w:p>
    <w:p w14:paraId="5B4CCF62">
      <w:pPr>
        <w:numPr>
          <w:ilvl w:val="0"/>
          <w:numId w:val="16"/>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如乙方违背国家和地方各项法律、法规及各相关部门规章、规定。发生群体性事件、市民投诉、环境污染、违法违规等问题，属乙方严重违约，甲方有权单方面提前终止协议，可扣除或不支付相应的服务项目费用。若乙方的违约行为同时导致行政罚款及经济赔款或造成任何法律或经济纠纷，一概由乙方负责。</w:t>
      </w:r>
    </w:p>
    <w:p w14:paraId="774DA39D">
      <w:pPr>
        <w:numPr>
          <w:ilvl w:val="0"/>
          <w:numId w:val="16"/>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运输过程全部安全、环境责任由运输单位负责，如发生任何问题由运输单位承担。</w:t>
      </w:r>
    </w:p>
    <w:p w14:paraId="6D82F3E1">
      <w:pPr>
        <w:numPr>
          <w:ilvl w:val="0"/>
          <w:numId w:val="16"/>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乙方被政府相关部门、媒体等方式公开通报涉嫌违规</w:t>
      </w:r>
      <w:r>
        <w:rPr>
          <w:rFonts w:hint="eastAsia" w:ascii="宋体" w:hAnsi="宋体" w:cs="宋体"/>
          <w:sz w:val="24"/>
          <w:lang w:val="zh-CN" w:eastAsia="zh-Hans"/>
        </w:rPr>
        <w:t>运输</w:t>
      </w:r>
      <w:r>
        <w:rPr>
          <w:rFonts w:hint="eastAsia" w:ascii="宋体" w:hAnsi="宋体" w:cs="宋体"/>
          <w:sz w:val="24"/>
        </w:rPr>
        <w:t>药剂</w:t>
      </w:r>
      <w:r>
        <w:rPr>
          <w:rFonts w:hint="eastAsia" w:ascii="宋体" w:hAnsi="宋体" w:cs="宋体"/>
          <w:sz w:val="24"/>
          <w:lang w:val="zh-CN"/>
        </w:rPr>
        <w:t>行为的，甲方有权解除合同并追究相应法律责任。</w:t>
      </w:r>
      <w:bookmarkEnd w:id="26"/>
    </w:p>
    <w:p w14:paraId="4CAF134A">
      <w:pPr>
        <w:numPr>
          <w:ilvl w:val="0"/>
          <w:numId w:val="16"/>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合同签订之后，若乙方拒绝提供运输服务，不按合同履行其职责，</w:t>
      </w:r>
      <w:r>
        <w:rPr>
          <w:rFonts w:hint="eastAsia" w:ascii="宋体" w:hAnsi="宋体" w:cs="宋体"/>
          <w:sz w:val="24"/>
        </w:rPr>
        <w:t>或在无法律、无合同依据下</w:t>
      </w:r>
      <w:r>
        <w:rPr>
          <w:rFonts w:hint="eastAsia" w:ascii="宋体" w:hAnsi="宋体" w:cs="宋体"/>
          <w:sz w:val="24"/>
          <w:lang w:val="zh-CN"/>
        </w:rPr>
        <w:t>单方面解除合同的情况视为违约，甲方有权中止合同，未支付款项不再进行支付。同时要求乙方向甲方支付违约金，违约金为该合同已发生费用的20%且不少于</w:t>
      </w:r>
      <w:r>
        <w:rPr>
          <w:rFonts w:hint="eastAsia" w:ascii="微软雅黑" w:hAnsi="微软雅黑" w:eastAsia="微软雅黑" w:cs="微软雅黑"/>
          <w:sz w:val="24"/>
          <w:lang w:val="zh-CN"/>
        </w:rPr>
        <w:t>【</w:t>
      </w:r>
      <w:r>
        <w:rPr>
          <w:rFonts w:hint="eastAsia" w:ascii="微软雅黑" w:hAnsi="微软雅黑" w:eastAsia="微软雅黑" w:cs="微软雅黑"/>
          <w:sz w:val="24"/>
        </w:rPr>
        <w:t xml:space="preserve"> 7000 </w:t>
      </w:r>
      <w:r>
        <w:rPr>
          <w:rFonts w:hint="eastAsia" w:ascii="微软雅黑" w:hAnsi="微软雅黑" w:eastAsia="微软雅黑" w:cs="微软雅黑"/>
          <w:sz w:val="24"/>
          <w:lang w:val="zh-CN"/>
        </w:rPr>
        <w:t>】</w:t>
      </w:r>
      <w:r>
        <w:rPr>
          <w:rFonts w:hint="eastAsia" w:ascii="宋体" w:hAnsi="宋体" w:cs="宋体"/>
          <w:sz w:val="24"/>
          <w:lang w:val="zh-CN"/>
        </w:rPr>
        <w:t>元（如未有发生费用，违约金按</w:t>
      </w:r>
      <w:r>
        <w:rPr>
          <w:rFonts w:hint="eastAsia" w:ascii="微软雅黑" w:hAnsi="微软雅黑" w:eastAsia="微软雅黑" w:cs="微软雅黑"/>
          <w:sz w:val="24"/>
          <w:lang w:val="zh-CN"/>
        </w:rPr>
        <w:t>【</w:t>
      </w:r>
      <w:r>
        <w:rPr>
          <w:rFonts w:hint="eastAsia" w:ascii="微软雅黑" w:hAnsi="微软雅黑" w:eastAsia="微软雅黑" w:cs="微软雅黑"/>
          <w:sz w:val="24"/>
        </w:rPr>
        <w:t xml:space="preserve"> 1 </w:t>
      </w:r>
      <w:r>
        <w:rPr>
          <w:rFonts w:hint="eastAsia" w:ascii="微软雅黑" w:hAnsi="微软雅黑" w:eastAsia="微软雅黑" w:cs="微软雅黑"/>
          <w:sz w:val="24"/>
          <w:lang w:val="zh-CN"/>
        </w:rPr>
        <w:t>】</w:t>
      </w:r>
      <w:r>
        <w:rPr>
          <w:rFonts w:hint="eastAsia" w:ascii="宋体" w:hAnsi="宋体" w:cs="宋体"/>
          <w:sz w:val="24"/>
          <w:lang w:val="zh-CN"/>
        </w:rPr>
        <w:t>万元执行）。</w:t>
      </w:r>
    </w:p>
    <w:p w14:paraId="699508BC">
      <w:pPr>
        <w:keepNext/>
        <w:keepLines/>
        <w:numPr>
          <w:ilvl w:val="0"/>
          <w:numId w:val="3"/>
        </w:numPr>
        <w:spacing w:before="260" w:after="78" w:line="360" w:lineRule="auto"/>
        <w:outlineLvl w:val="2"/>
        <w:rPr>
          <w:rFonts w:cstheme="majorBidi"/>
          <w:b/>
          <w:bCs/>
          <w:sz w:val="32"/>
          <w:szCs w:val="32"/>
        </w:rPr>
      </w:pPr>
      <w:r>
        <w:rPr>
          <w:rFonts w:hint="eastAsia" w:cstheme="majorBidi"/>
          <w:b/>
          <w:bCs/>
          <w:sz w:val="32"/>
          <w:szCs w:val="32"/>
        </w:rPr>
        <w:t>不可抗力</w:t>
      </w:r>
    </w:p>
    <w:p w14:paraId="0B9FC396">
      <w:pPr>
        <w:numPr>
          <w:ilvl w:val="1"/>
          <w:numId w:val="17"/>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不可抗力指国家法律规定的情况。</w:t>
      </w:r>
    </w:p>
    <w:p w14:paraId="3EDA549A">
      <w:pPr>
        <w:numPr>
          <w:ilvl w:val="1"/>
          <w:numId w:val="17"/>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签约双方中任何一方由于不可抗力影响合同执行时，受不可抗力影响的一方应尽快将事故通知另一方，并须在不可抗力发生后三日内以书面形式向另一方提供详细情况报告及不可抗力对履行本协议的影响程度的说明。</w:t>
      </w:r>
    </w:p>
    <w:p w14:paraId="53AECA51">
      <w:pPr>
        <w:numPr>
          <w:ilvl w:val="1"/>
          <w:numId w:val="17"/>
        </w:numPr>
        <w:spacing w:after="78" w:line="360" w:lineRule="auto"/>
        <w:ind w:left="0" w:firstLine="480" w:firstLineChars="200"/>
        <w:rPr>
          <w:rFonts w:hint="eastAsia" w:ascii="宋体" w:hAnsi="宋体" w:cs="宋体"/>
          <w:sz w:val="24"/>
        </w:rPr>
      </w:pPr>
      <w:r>
        <w:rPr>
          <w:rFonts w:hint="eastAsia" w:ascii="宋体" w:hAnsi="宋体" w:cs="宋体"/>
          <w:sz w:val="24"/>
          <w:lang w:val="zh-CN"/>
        </w:rPr>
        <w:t>遭受不可抗力影响的一方有责任尽可能及时采取适当或必要措施减少或消除不可抗力的影响。遭受不可抗力影响的一方对因未尽本项责任而造成的相关损失承担责任。</w:t>
      </w:r>
    </w:p>
    <w:p w14:paraId="408EFE3D">
      <w:pPr>
        <w:numPr>
          <w:ilvl w:val="1"/>
          <w:numId w:val="17"/>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因不可抗力原因造成违约的，不承担违约责任，但由于受不可抗力影响的一方未及时通知对方或未釆取合理措施导致对方损失的，责任方不能免责。一方在迟延履行的情况下遭遇不可抗力的，该方不得据此免责。</w:t>
      </w:r>
    </w:p>
    <w:p w14:paraId="75208D38">
      <w:pPr>
        <w:keepNext/>
        <w:keepLines/>
        <w:numPr>
          <w:ilvl w:val="0"/>
          <w:numId w:val="3"/>
        </w:numPr>
        <w:spacing w:before="260" w:after="78" w:line="415" w:lineRule="auto"/>
        <w:outlineLvl w:val="2"/>
        <w:rPr>
          <w:rFonts w:cstheme="majorBidi"/>
          <w:b/>
          <w:bCs/>
          <w:sz w:val="32"/>
          <w:szCs w:val="32"/>
        </w:rPr>
      </w:pPr>
      <w:r>
        <w:rPr>
          <w:rFonts w:hint="eastAsia" w:cstheme="majorBidi"/>
          <w:b/>
          <w:bCs/>
          <w:sz w:val="32"/>
          <w:szCs w:val="32"/>
        </w:rPr>
        <w:t>争议解决方式</w:t>
      </w:r>
    </w:p>
    <w:p w14:paraId="1C8898F5">
      <w:pPr>
        <w:spacing w:after="78" w:line="360" w:lineRule="auto"/>
        <w:ind w:firstLine="480" w:firstLineChars="200"/>
        <w:rPr>
          <w:rFonts w:hint="eastAsia" w:ascii="宋体" w:hAnsi="宋体" w:cs="宋体"/>
          <w:sz w:val="24"/>
          <w:lang w:val="zh-CN"/>
        </w:rPr>
      </w:pPr>
      <w:r>
        <w:rPr>
          <w:rFonts w:hint="eastAsia" w:ascii="宋体" w:hAnsi="宋体" w:cs="宋体"/>
          <w:sz w:val="24"/>
        </w:rPr>
        <w:t>10.1</w:t>
      </w:r>
      <w:r>
        <w:rPr>
          <w:rFonts w:hint="eastAsia" w:ascii="宋体" w:hAnsi="宋体" w:cs="宋体"/>
          <w:sz w:val="24"/>
          <w:lang w:val="zh-CN"/>
        </w:rPr>
        <w:t>因履行本合同引起的或与本合同有关的争议，甲、乙双方应首先通过友好协商解决，如果协商不</w:t>
      </w:r>
      <w:bookmarkStart w:id="28" w:name="OLE_LINK14"/>
      <w:r>
        <w:rPr>
          <w:rFonts w:hint="eastAsia" w:ascii="宋体" w:hAnsi="宋体" w:cs="宋体"/>
          <w:sz w:val="24"/>
          <w:lang w:val="zh-CN"/>
        </w:rPr>
        <w:t>能解决争议，可以向</w:t>
      </w:r>
      <w:bookmarkEnd w:id="28"/>
      <w:r>
        <w:rPr>
          <w:rFonts w:hint="eastAsia" w:ascii="宋体" w:hAnsi="宋体" w:cs="宋体"/>
          <w:sz w:val="24"/>
          <w:lang w:val="zh-CN"/>
        </w:rPr>
        <w:t>甲方所在地有管辖权的人民法院提起诉讼。</w:t>
      </w:r>
    </w:p>
    <w:p w14:paraId="731278DC">
      <w:pPr>
        <w:spacing w:after="78" w:line="360" w:lineRule="auto"/>
        <w:ind w:firstLine="480" w:firstLineChars="200"/>
        <w:rPr>
          <w:rFonts w:hint="eastAsia" w:ascii="宋体" w:hAnsi="宋体" w:cs="宋体"/>
          <w:sz w:val="24"/>
        </w:rPr>
      </w:pPr>
      <w:r>
        <w:rPr>
          <w:rFonts w:hint="eastAsia" w:ascii="宋体" w:hAnsi="宋体" w:cs="宋体"/>
          <w:sz w:val="24"/>
        </w:rPr>
        <w:t>10.2</w:t>
      </w:r>
      <w:r>
        <w:rPr>
          <w:rFonts w:hint="eastAsia" w:ascii="宋体" w:hAnsi="宋体" w:cs="宋体"/>
          <w:sz w:val="24"/>
          <w:lang w:val="zh-CN"/>
        </w:rPr>
        <w:t>双方同意诉讼费用（包括但不限于诉讼费、守约方的律师费、鉴定费、财产保全费、审计费用及交通费等）由违约方承担。</w:t>
      </w:r>
    </w:p>
    <w:p w14:paraId="494BF833">
      <w:pPr>
        <w:keepNext/>
        <w:keepLines/>
        <w:numPr>
          <w:ilvl w:val="0"/>
          <w:numId w:val="3"/>
        </w:numPr>
        <w:spacing w:before="260" w:after="78" w:line="415" w:lineRule="auto"/>
        <w:outlineLvl w:val="2"/>
        <w:rPr>
          <w:rFonts w:cstheme="majorBidi"/>
          <w:b/>
          <w:bCs/>
          <w:sz w:val="32"/>
          <w:szCs w:val="32"/>
          <w:lang w:eastAsia="zh-Hans"/>
        </w:rPr>
      </w:pPr>
      <w:r>
        <w:rPr>
          <w:rFonts w:hint="eastAsia" w:cstheme="majorBidi"/>
          <w:b/>
          <w:bCs/>
          <w:sz w:val="32"/>
          <w:szCs w:val="32"/>
          <w:lang w:eastAsia="zh-Hans"/>
        </w:rPr>
        <w:t>附则</w:t>
      </w:r>
    </w:p>
    <w:p w14:paraId="77DB7C45">
      <w:pPr>
        <w:spacing w:after="78" w:line="360" w:lineRule="auto"/>
        <w:ind w:firstLine="480" w:firstLineChars="200"/>
        <w:rPr>
          <w:rFonts w:hint="eastAsia" w:ascii="宋体" w:hAnsi="宋体" w:cs="宋体"/>
          <w:sz w:val="24"/>
        </w:rPr>
      </w:pPr>
      <w:r>
        <w:rPr>
          <w:rFonts w:hint="eastAsia" w:ascii="宋体" w:hAnsi="宋体" w:cs="宋体"/>
          <w:sz w:val="24"/>
        </w:rPr>
        <w:t>11.1本合同经双方盖章及法定（或授权）代表签章后生效。</w:t>
      </w:r>
    </w:p>
    <w:p w14:paraId="3CFF34AB">
      <w:pPr>
        <w:spacing w:after="78" w:line="360" w:lineRule="auto"/>
        <w:ind w:firstLine="480" w:firstLineChars="200"/>
        <w:rPr>
          <w:rFonts w:hint="eastAsia" w:ascii="宋体" w:hAnsi="宋体" w:cs="宋体"/>
          <w:sz w:val="24"/>
        </w:rPr>
      </w:pPr>
      <w:r>
        <w:rPr>
          <w:rFonts w:hint="eastAsia" w:ascii="宋体" w:hAnsi="宋体" w:cs="宋体"/>
          <w:sz w:val="24"/>
        </w:rPr>
        <w:t>11.2本合同一式肆份，甲方执贰份、乙方执贰份，具有同等法律效力。</w:t>
      </w:r>
    </w:p>
    <w:p w14:paraId="25D0A1DF">
      <w:pPr>
        <w:spacing w:after="78" w:line="360" w:lineRule="auto"/>
        <w:ind w:firstLine="480" w:firstLineChars="200"/>
        <w:rPr>
          <w:rFonts w:hint="eastAsia" w:ascii="宋体" w:hAnsi="宋体" w:cs="宋体"/>
          <w:sz w:val="24"/>
        </w:rPr>
      </w:pPr>
      <w:r>
        <w:rPr>
          <w:rFonts w:hint="eastAsia" w:ascii="宋体" w:hAnsi="宋体" w:cs="宋体"/>
          <w:sz w:val="24"/>
        </w:rPr>
        <w:t>11.3本合同未尽事宜，双方应友好协商，达成补充协议。补充协议经各方签字（盖章）后，可作为本合同的有效修正文件，该补充协议与本合同具有同等法律效力，合同及其附件和补充协议规定中未约定的事项，均遵照中华人民共和国有关法律、法规和政策执行。</w:t>
      </w:r>
    </w:p>
    <w:p w14:paraId="4A535F3C">
      <w:pPr>
        <w:spacing w:after="78" w:line="360" w:lineRule="auto"/>
        <w:ind w:firstLine="480" w:firstLineChars="200"/>
        <w:rPr>
          <w:rFonts w:hint="eastAsia" w:ascii="宋体" w:hAnsi="宋体" w:cs="宋体"/>
          <w:sz w:val="24"/>
        </w:rPr>
      </w:pPr>
      <w:r>
        <w:rPr>
          <w:rFonts w:hint="eastAsia" w:ascii="宋体" w:hAnsi="宋体" w:cs="宋体"/>
          <w:sz w:val="24"/>
        </w:rPr>
        <w:t>11.4下列文件构成本合同的组成部分，应该认为是一个整体，彼此相互解释，相互补充。为便于解释，组成合同的多个文件的优先支配地位的次序如下：</w:t>
      </w:r>
    </w:p>
    <w:p w14:paraId="3783EBC0">
      <w:pPr>
        <w:numPr>
          <w:ilvl w:val="0"/>
          <w:numId w:val="18"/>
        </w:numPr>
        <w:spacing w:after="78" w:line="360" w:lineRule="auto"/>
        <w:ind w:firstLine="480" w:firstLineChars="200"/>
        <w:rPr>
          <w:rFonts w:hint="eastAsia" w:ascii="宋体" w:hAnsi="宋体" w:cs="宋体"/>
          <w:sz w:val="24"/>
        </w:rPr>
      </w:pPr>
      <w:r>
        <w:rPr>
          <w:rFonts w:hint="eastAsia" w:ascii="宋体" w:hAnsi="宋体" w:cs="宋体"/>
          <w:sz w:val="24"/>
        </w:rPr>
        <w:t>在本合同实施过程中双方签署的补充协议等修正文件；</w:t>
      </w:r>
    </w:p>
    <w:p w14:paraId="167346BD">
      <w:pPr>
        <w:numPr>
          <w:ilvl w:val="0"/>
          <w:numId w:val="18"/>
        </w:numPr>
        <w:spacing w:after="78" w:line="360" w:lineRule="auto"/>
        <w:ind w:firstLine="480" w:firstLineChars="200"/>
        <w:rPr>
          <w:rFonts w:hint="eastAsia" w:ascii="宋体" w:hAnsi="宋体" w:cs="宋体"/>
          <w:sz w:val="24"/>
        </w:rPr>
      </w:pPr>
      <w:r>
        <w:rPr>
          <w:rFonts w:hint="eastAsia" w:ascii="宋体" w:hAnsi="宋体" w:cs="宋体"/>
          <w:sz w:val="24"/>
        </w:rPr>
        <w:t>本合同及其附件</w:t>
      </w:r>
    </w:p>
    <w:p w14:paraId="4D306924">
      <w:pPr>
        <w:spacing w:after="78"/>
        <w:rPr>
          <w:rFonts w:hint="eastAsia" w:ascii="宋体" w:hAnsi="宋体" w:cs="宋体"/>
          <w:sz w:val="24"/>
        </w:rPr>
      </w:pPr>
    </w:p>
    <w:p w14:paraId="7FF8644C">
      <w:pPr>
        <w:spacing w:after="78"/>
        <w:rPr>
          <w:rFonts w:hint="eastAsia" w:ascii="宋体" w:hAnsi="宋体" w:cs="宋体"/>
          <w:sz w:val="24"/>
        </w:rPr>
      </w:pPr>
    </w:p>
    <w:p w14:paraId="598BD172">
      <w:pPr>
        <w:spacing w:after="78"/>
        <w:rPr>
          <w:rFonts w:hint="eastAsia" w:ascii="宋体" w:hAnsi="宋体" w:cs="宋体"/>
          <w:sz w:val="24"/>
        </w:rPr>
      </w:pPr>
    </w:p>
    <w:p w14:paraId="327B1DF5">
      <w:pPr>
        <w:spacing w:after="78"/>
        <w:rPr>
          <w:rFonts w:hint="eastAsia" w:ascii="宋体" w:hAnsi="宋体" w:cs="宋体"/>
          <w:sz w:val="24"/>
        </w:rPr>
      </w:pPr>
    </w:p>
    <w:p w14:paraId="48F12F93">
      <w:pPr>
        <w:spacing w:after="78"/>
        <w:rPr>
          <w:rFonts w:hint="eastAsia" w:ascii="宋体" w:hAnsi="宋体" w:cs="宋体"/>
          <w:sz w:val="24"/>
        </w:rPr>
      </w:pPr>
    </w:p>
    <w:p w14:paraId="1E2ACE24">
      <w:pPr>
        <w:spacing w:after="78"/>
        <w:rPr>
          <w:rFonts w:hint="eastAsia" w:ascii="宋体" w:hAnsi="宋体" w:cs="宋体"/>
          <w:sz w:val="24"/>
        </w:rPr>
      </w:pPr>
    </w:p>
    <w:p w14:paraId="03D7B5EB">
      <w:pPr>
        <w:pStyle w:val="68"/>
        <w:spacing w:line="360" w:lineRule="auto"/>
        <w:ind w:firstLine="0" w:firstLineChars="0"/>
        <w:jc w:val="center"/>
        <w:rPr>
          <w:rFonts w:hint="eastAsia" w:ascii="宋体" w:hAnsi="宋体" w:cs="Times New Roman Regular"/>
        </w:rPr>
      </w:pPr>
    </w:p>
    <w:p w14:paraId="238BA3B1">
      <w:pPr>
        <w:pStyle w:val="68"/>
        <w:spacing w:line="360" w:lineRule="auto"/>
        <w:ind w:firstLine="0" w:firstLineChars="0"/>
        <w:jc w:val="center"/>
        <w:rPr>
          <w:rFonts w:hint="eastAsia" w:ascii="宋体" w:hAnsi="宋体" w:cs="Times New Roman Regular"/>
        </w:rPr>
      </w:pPr>
    </w:p>
    <w:p w14:paraId="554AC2D5">
      <w:pPr>
        <w:pStyle w:val="68"/>
        <w:spacing w:line="360" w:lineRule="auto"/>
        <w:ind w:firstLine="0" w:firstLineChars="0"/>
        <w:jc w:val="center"/>
        <w:rPr>
          <w:rFonts w:hint="eastAsia" w:ascii="宋体" w:hAnsi="宋体" w:cs="Times New Roman Regular"/>
        </w:rPr>
      </w:pPr>
    </w:p>
    <w:p w14:paraId="67939163">
      <w:pPr>
        <w:pStyle w:val="68"/>
        <w:spacing w:line="360" w:lineRule="auto"/>
        <w:ind w:firstLine="0" w:firstLineChars="0"/>
        <w:jc w:val="center"/>
        <w:rPr>
          <w:rFonts w:hint="eastAsia" w:ascii="宋体" w:hAnsi="宋体" w:cs="Times New Roman Regular"/>
        </w:rPr>
      </w:pPr>
    </w:p>
    <w:p w14:paraId="13775BDB">
      <w:pPr>
        <w:rPr>
          <w:rFonts w:hint="eastAsia" w:ascii="宋体" w:hAnsi="宋体" w:cs="Times New Roman Regular"/>
        </w:rPr>
      </w:pPr>
      <w:r>
        <w:rPr>
          <w:rFonts w:hint="eastAsia" w:ascii="宋体" w:hAnsi="宋体" w:cs="Times New Roman Regular"/>
        </w:rPr>
        <w:br w:type="page"/>
      </w:r>
    </w:p>
    <w:p w14:paraId="7E94B9F4">
      <w:pPr>
        <w:pStyle w:val="68"/>
        <w:spacing w:line="360" w:lineRule="auto"/>
        <w:ind w:firstLine="0" w:firstLineChars="0"/>
        <w:jc w:val="center"/>
        <w:rPr>
          <w:rFonts w:hint="eastAsia" w:ascii="宋体" w:hAnsi="宋体" w:cs="Times New Roman Regular"/>
        </w:rPr>
      </w:pPr>
    </w:p>
    <w:p w14:paraId="781F7998">
      <w:pPr>
        <w:pStyle w:val="68"/>
        <w:spacing w:line="360" w:lineRule="auto"/>
        <w:ind w:firstLine="0" w:firstLineChars="0"/>
        <w:jc w:val="center"/>
        <w:rPr>
          <w:rFonts w:hint="eastAsia" w:ascii="宋体" w:hAnsi="宋体" w:cs="Times New Roman Regular"/>
        </w:rPr>
      </w:pPr>
      <w:r>
        <w:rPr>
          <w:rFonts w:hint="eastAsia" w:ascii="宋体" w:hAnsi="宋体" w:cs="Times New Roman Regular"/>
        </w:rPr>
        <w:t>（以下无正文，为签署页）</w:t>
      </w:r>
    </w:p>
    <w:p w14:paraId="23D5C23F">
      <w:pPr>
        <w:pStyle w:val="68"/>
        <w:spacing w:line="360" w:lineRule="auto"/>
        <w:ind w:firstLine="0" w:firstLineChars="0"/>
        <w:jc w:val="center"/>
      </w:pPr>
      <w:r>
        <w:rPr>
          <w:rFonts w:hint="eastAsia"/>
        </w:rPr>
        <w:t>（以下为《</w:t>
      </w:r>
      <w:r>
        <w:rPr>
          <w:rFonts w:hint="eastAsia"/>
          <w:u w:val="single"/>
        </w:rPr>
        <w:t xml:space="preserve"> 复合碳源 </w:t>
      </w:r>
      <w:r>
        <w:rPr>
          <w:rFonts w:hint="eastAsia"/>
        </w:rPr>
        <w:t>运输服务合同》签署页，无正文）</w:t>
      </w:r>
    </w:p>
    <w:tbl>
      <w:tblPr>
        <w:tblStyle w:val="21"/>
        <w:tblpPr w:leftFromText="180" w:rightFromText="180" w:vertAnchor="text" w:horzAnchor="page" w:tblpXSpec="center" w:tblpY="299"/>
        <w:tblOverlap w:val="never"/>
        <w:tblW w:w="5000" w:type="pct"/>
        <w:jc w:val="center"/>
        <w:tblLayout w:type="autofit"/>
        <w:tblCellMar>
          <w:top w:w="0" w:type="dxa"/>
          <w:left w:w="108" w:type="dxa"/>
          <w:bottom w:w="0" w:type="dxa"/>
          <w:right w:w="108" w:type="dxa"/>
        </w:tblCellMar>
      </w:tblPr>
      <w:tblGrid>
        <w:gridCol w:w="4502"/>
        <w:gridCol w:w="4502"/>
      </w:tblGrid>
      <w:tr w14:paraId="2D46D55F">
        <w:tblPrEx>
          <w:tblCellMar>
            <w:top w:w="0" w:type="dxa"/>
            <w:left w:w="108" w:type="dxa"/>
            <w:bottom w:w="0" w:type="dxa"/>
            <w:right w:w="108" w:type="dxa"/>
          </w:tblCellMar>
        </w:tblPrEx>
        <w:trPr>
          <w:jc w:val="center"/>
        </w:trPr>
        <w:tc>
          <w:tcPr>
            <w:tcW w:w="2500" w:type="pct"/>
          </w:tcPr>
          <w:p w14:paraId="42E3C532">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rPr>
              <w:br w:type="page"/>
            </w:r>
            <w:r>
              <w:rPr>
                <w:rFonts w:hint="eastAsia" w:ascii="宋体" w:hAnsi="宋体" w:cs="宋体"/>
                <w:color w:val="000000"/>
                <w:sz w:val="28"/>
                <w:szCs w:val="28"/>
                <w:lang w:eastAsia="zh-Hans"/>
              </w:rPr>
              <w:br w:type="page"/>
            </w:r>
            <w:r>
              <w:rPr>
                <w:rFonts w:hint="eastAsia" w:ascii="宋体" w:hAnsi="宋体" w:cs="宋体"/>
                <w:color w:val="000000"/>
                <w:sz w:val="28"/>
                <w:szCs w:val="28"/>
                <w:lang w:eastAsia="zh-Hans"/>
              </w:rPr>
              <w:t>甲方（公章/合同章）：</w:t>
            </w:r>
          </w:p>
        </w:tc>
        <w:tc>
          <w:tcPr>
            <w:tcW w:w="2500" w:type="pct"/>
          </w:tcPr>
          <w:p w14:paraId="4B0D2211">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乙方（公章/合同章）：</w:t>
            </w:r>
          </w:p>
          <w:p w14:paraId="4461BB4D">
            <w:pPr>
              <w:spacing w:before="156" w:beforeLines="50" w:after="78" w:line="360" w:lineRule="auto"/>
              <w:jc w:val="left"/>
              <w:rPr>
                <w:rFonts w:hint="eastAsia" w:ascii="宋体" w:hAnsi="宋体" w:cs="宋体"/>
                <w:color w:val="000000"/>
                <w:sz w:val="28"/>
                <w:szCs w:val="28"/>
                <w:lang w:eastAsia="zh-Hans"/>
              </w:rPr>
            </w:pPr>
          </w:p>
        </w:tc>
      </w:tr>
      <w:tr w14:paraId="4D7C7432">
        <w:tblPrEx>
          <w:tblCellMar>
            <w:top w:w="0" w:type="dxa"/>
            <w:left w:w="108" w:type="dxa"/>
            <w:bottom w:w="0" w:type="dxa"/>
            <w:right w:w="108" w:type="dxa"/>
          </w:tblCellMar>
        </w:tblPrEx>
        <w:trPr>
          <w:jc w:val="center"/>
        </w:trPr>
        <w:tc>
          <w:tcPr>
            <w:tcW w:w="2500" w:type="pct"/>
          </w:tcPr>
          <w:p w14:paraId="499788CF">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14:paraId="62A0F2BB">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c>
          <w:tcPr>
            <w:tcW w:w="2500" w:type="pct"/>
          </w:tcPr>
          <w:p w14:paraId="4F212CC1">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14:paraId="77FA3088">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r>
      <w:tr w14:paraId="717708CE">
        <w:tblPrEx>
          <w:tblCellMar>
            <w:top w:w="0" w:type="dxa"/>
            <w:left w:w="108" w:type="dxa"/>
            <w:bottom w:w="0" w:type="dxa"/>
            <w:right w:w="108" w:type="dxa"/>
          </w:tblCellMar>
        </w:tblPrEx>
        <w:trPr>
          <w:jc w:val="center"/>
        </w:trPr>
        <w:tc>
          <w:tcPr>
            <w:tcW w:w="2500" w:type="pct"/>
          </w:tcPr>
          <w:p w14:paraId="1F7305F9">
            <w:pPr>
              <w:spacing w:before="156" w:beforeLines="50" w:after="78" w:line="360" w:lineRule="auto"/>
              <w:jc w:val="left"/>
              <w:rPr>
                <w:rFonts w:hint="eastAsia" w:ascii="宋体" w:hAnsi="宋体" w:cs="宋体"/>
                <w:color w:val="000000"/>
                <w:sz w:val="28"/>
                <w:szCs w:val="28"/>
                <w:lang w:eastAsia="zh-Hans"/>
              </w:rPr>
            </w:pPr>
          </w:p>
        </w:tc>
        <w:tc>
          <w:tcPr>
            <w:tcW w:w="2500" w:type="pct"/>
          </w:tcPr>
          <w:p w14:paraId="1283E386">
            <w:pPr>
              <w:spacing w:before="156" w:beforeLines="50" w:after="78" w:line="360" w:lineRule="auto"/>
              <w:jc w:val="left"/>
              <w:rPr>
                <w:rFonts w:hint="eastAsia" w:ascii="宋体" w:hAnsi="宋体" w:cs="宋体"/>
                <w:color w:val="000000"/>
                <w:sz w:val="28"/>
                <w:szCs w:val="28"/>
                <w:lang w:eastAsia="zh-Hans"/>
              </w:rPr>
            </w:pPr>
          </w:p>
        </w:tc>
      </w:tr>
      <w:tr w14:paraId="11C6F045">
        <w:tblPrEx>
          <w:tblCellMar>
            <w:top w:w="0" w:type="dxa"/>
            <w:left w:w="108" w:type="dxa"/>
            <w:bottom w:w="0" w:type="dxa"/>
            <w:right w:w="108" w:type="dxa"/>
          </w:tblCellMar>
        </w:tblPrEx>
        <w:trPr>
          <w:jc w:val="center"/>
        </w:trPr>
        <w:tc>
          <w:tcPr>
            <w:tcW w:w="2500" w:type="pct"/>
          </w:tcPr>
          <w:p w14:paraId="74EB17D4">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c>
          <w:tcPr>
            <w:tcW w:w="2500" w:type="pct"/>
          </w:tcPr>
          <w:p w14:paraId="320CE3BF">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r>
    </w:tbl>
    <w:p w14:paraId="6B254023">
      <w:pPr>
        <w:pStyle w:val="68"/>
        <w:spacing w:line="360" w:lineRule="auto"/>
        <w:ind w:firstLine="0" w:firstLineChars="0"/>
        <w:rPr>
          <w:rFonts w:ascii="Times New Roman Regular" w:hAnsi="Times New Roman Regular" w:cs="Times New Roman Regular"/>
          <w:lang w:eastAsia="zh-Hans"/>
        </w:rPr>
        <w:sectPr>
          <w:footerReference r:id="rId13" w:type="first"/>
          <w:footerReference r:id="rId12" w:type="default"/>
          <w:pgSz w:w="11906" w:h="16838"/>
          <w:pgMar w:top="1418" w:right="1700" w:bottom="1418" w:left="1418" w:header="851" w:footer="992" w:gutter="0"/>
          <w:cols w:space="720" w:num="1"/>
          <w:docGrid w:type="lines" w:linePitch="312" w:charSpace="0"/>
        </w:sectPr>
      </w:pPr>
    </w:p>
    <w:bookmarkEnd w:id="7"/>
    <w:p w14:paraId="15565394">
      <w:pPr>
        <w:pStyle w:val="68"/>
        <w:spacing w:after="78"/>
        <w:ind w:firstLine="602"/>
      </w:pPr>
      <w:bookmarkStart w:id="29" w:name="_Hlk111222939"/>
      <w:r>
        <w:rPr>
          <w:rFonts w:ascii="黑体" w:eastAsia="黑体"/>
          <w:b/>
          <w:color w:val="000000"/>
          <w:sz w:val="30"/>
          <w:szCs w:val="30"/>
        </w:rPr>
        <w:t>附件</w:t>
      </w:r>
      <w:r>
        <w:rPr>
          <w:rFonts w:hint="eastAsia" w:ascii="黑体" w:eastAsia="黑体"/>
          <w:b/>
          <w:color w:val="000000"/>
          <w:sz w:val="30"/>
          <w:szCs w:val="30"/>
        </w:rPr>
        <w:t>1</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3B6436D4">
      <w:pPr>
        <w:spacing w:after="78"/>
        <w:ind w:firstLine="723"/>
        <w:jc w:val="center"/>
        <w:rPr>
          <w:rFonts w:hint="eastAsia" w:ascii="宋体" w:hAnsi="宋体"/>
          <w:b/>
          <w:sz w:val="36"/>
          <w:szCs w:val="36"/>
        </w:rPr>
      </w:pPr>
    </w:p>
    <w:p w14:paraId="73D1A754">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5A607741">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5DEDB078">
      <w:pPr>
        <w:spacing w:after="78"/>
        <w:ind w:firstLine="560"/>
      </w:pPr>
      <w:r>
        <w:rPr>
          <w:rFonts w:hint="eastAsia"/>
        </w:rPr>
        <w:t>一、严禁甲方人员有以下行为：</w:t>
      </w:r>
    </w:p>
    <w:p w14:paraId="7D9AE15B">
      <w:pPr>
        <w:spacing w:after="78"/>
        <w:ind w:firstLine="560"/>
      </w:pPr>
      <w:r>
        <w:t>1.</w:t>
      </w:r>
      <w:r>
        <w:rPr>
          <w:rFonts w:hint="eastAsia"/>
        </w:rPr>
        <w:t>利用职务便利在经营活动中谋取个人私利，损害甲方利益；</w:t>
      </w:r>
    </w:p>
    <w:p w14:paraId="0C1B0197">
      <w:pPr>
        <w:spacing w:after="78"/>
        <w:ind w:firstLine="560"/>
      </w:pPr>
      <w:r>
        <w:t>2.</w:t>
      </w:r>
      <w:r>
        <w:rPr>
          <w:rFonts w:hint="eastAsia"/>
        </w:rPr>
        <w:t>在经济活动中索取、收受财物。</w:t>
      </w:r>
    </w:p>
    <w:p w14:paraId="5F10E830">
      <w:pPr>
        <w:spacing w:after="78"/>
        <w:ind w:firstLine="560"/>
      </w:pPr>
      <w:r>
        <w:rPr>
          <w:rFonts w:hint="eastAsia"/>
        </w:rPr>
        <w:t>二、乙方不可以有以下行为：</w:t>
      </w:r>
    </w:p>
    <w:p w14:paraId="40DB24FA">
      <w:pPr>
        <w:spacing w:after="78"/>
        <w:ind w:firstLine="560"/>
      </w:pPr>
      <w:r>
        <w:t>1.</w:t>
      </w:r>
      <w:r>
        <w:rPr>
          <w:rFonts w:hint="eastAsia"/>
        </w:rPr>
        <w:t>向甲方人员行贿或变相行贿；</w:t>
      </w:r>
    </w:p>
    <w:p w14:paraId="6F998339">
      <w:pPr>
        <w:spacing w:after="78"/>
        <w:ind w:firstLine="560"/>
      </w:pPr>
      <w:r>
        <w:t>2.</w:t>
      </w:r>
      <w:r>
        <w:rPr>
          <w:rFonts w:hint="eastAsia"/>
        </w:rPr>
        <w:t>向甲方人员赠送现金、购物卡、贵重礼品等</w:t>
      </w:r>
      <w:r>
        <w:rPr>
          <w:rFonts w:hint="eastAsia"/>
          <w:lang w:eastAsia="zh-Hans"/>
        </w:rPr>
        <w:t>。</w:t>
      </w:r>
    </w:p>
    <w:p w14:paraId="0274C7D8">
      <w:pPr>
        <w:spacing w:after="78"/>
        <w:ind w:firstLine="560"/>
      </w:pPr>
      <w:r>
        <w:rPr>
          <w:rFonts w:hint="eastAsia"/>
        </w:rPr>
        <w:t>以上规定的执行希望得到甲乙双方的支持和配合，若甲方人员有违反上述规定的行为，乙方须告知甲方，甲方将严肃处理，绝不姑息。</w:t>
      </w:r>
    </w:p>
    <w:p w14:paraId="4E00707C">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53E8CB6B">
      <w:pPr>
        <w:spacing w:after="78"/>
        <w:ind w:firstLine="560"/>
      </w:pPr>
      <w:r>
        <w:rPr>
          <w:rFonts w:hint="eastAsia"/>
        </w:rPr>
        <w:t>为了互惠互利的长期发展关系，敬请互相配合。</w:t>
      </w:r>
    </w:p>
    <w:p w14:paraId="7A4DA777">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44201235">
      <w:pPr>
        <w:widowControl/>
        <w:spacing w:after="78" w:line="640" w:lineRule="exact"/>
        <w:jc w:val="left"/>
      </w:pPr>
      <w:r>
        <w:t xml:space="preserve">     年     月   日                     年     月   日</w:t>
      </w:r>
      <w:bookmarkEnd w:id="8"/>
      <w:bookmarkEnd w:id="29"/>
    </w:p>
    <w:p w14:paraId="3C55BDD9">
      <w:pPr>
        <w:spacing w:after="78"/>
      </w:pPr>
      <w:r>
        <w:rPr>
          <w:rFonts w:hint="eastAsia" w:ascii="黑体" w:hAnsi="黑体" w:eastAsia="黑体"/>
          <w:sz w:val="32"/>
          <w:szCs w:val="32"/>
        </w:rPr>
        <w:br w:type="page"/>
      </w:r>
    </w:p>
    <w:p w14:paraId="2B482364">
      <w:pPr>
        <w:pStyle w:val="3"/>
        <w:numPr>
          <w:ilvl w:val="0"/>
          <w:numId w:val="2"/>
        </w:numPr>
        <w:spacing w:after="78"/>
        <w:jc w:val="center"/>
      </w:pPr>
      <w:r>
        <w:rPr>
          <w:rFonts w:hint="eastAsia" w:ascii="黑体" w:hAnsi="黑体" w:eastAsia="黑体"/>
          <w:sz w:val="32"/>
          <w:szCs w:val="32"/>
        </w:rPr>
        <w:t>报价文件格式</w:t>
      </w:r>
    </w:p>
    <w:p w14:paraId="2D51212C">
      <w:pPr>
        <w:spacing w:after="78"/>
        <w:jc w:val="center"/>
        <w:rPr>
          <w:b/>
          <w:bCs/>
          <w:sz w:val="44"/>
          <w:szCs w:val="44"/>
        </w:rPr>
      </w:pPr>
      <w:r>
        <w:rPr>
          <w:rFonts w:hint="eastAsia"/>
          <w:b/>
          <w:bCs/>
          <w:sz w:val="44"/>
          <w:szCs w:val="44"/>
        </w:rPr>
        <w:t>深圳市佳耀生态环保科技有限公司</w:t>
      </w:r>
    </w:p>
    <w:p w14:paraId="3DBC3B94">
      <w:pPr>
        <w:spacing w:after="78"/>
        <w:jc w:val="center"/>
        <w:rPr>
          <w:b/>
          <w:bCs/>
          <w:sz w:val="40"/>
          <w:szCs w:val="40"/>
        </w:rPr>
      </w:pPr>
      <w:r>
        <w:rPr>
          <w:rFonts w:hint="eastAsia"/>
          <w:b/>
          <w:bCs/>
          <w:sz w:val="40"/>
          <w:szCs w:val="40"/>
        </w:rPr>
        <w:t>复合碳源运输服务采购项目</w:t>
      </w:r>
    </w:p>
    <w:p w14:paraId="4531AE0F">
      <w:pPr>
        <w:spacing w:after="78"/>
      </w:pPr>
    </w:p>
    <w:p w14:paraId="1B8595B7">
      <w:pPr>
        <w:spacing w:after="78"/>
        <w:rPr>
          <w:b/>
          <w:bCs/>
          <w:sz w:val="40"/>
          <w:szCs w:val="40"/>
        </w:rPr>
      </w:pPr>
    </w:p>
    <w:p w14:paraId="3B4B1C2D">
      <w:pPr>
        <w:spacing w:after="78"/>
        <w:rPr>
          <w:sz w:val="40"/>
          <w:szCs w:val="40"/>
        </w:rPr>
      </w:pPr>
    </w:p>
    <w:p w14:paraId="61E77C2A">
      <w:pPr>
        <w:spacing w:after="78"/>
        <w:jc w:val="center"/>
        <w:rPr>
          <w:b/>
          <w:bCs/>
          <w:sz w:val="48"/>
          <w:szCs w:val="48"/>
        </w:rPr>
      </w:pPr>
    </w:p>
    <w:p w14:paraId="0D560C96">
      <w:pPr>
        <w:spacing w:after="78"/>
        <w:jc w:val="center"/>
        <w:rPr>
          <w:b/>
          <w:bCs/>
          <w:sz w:val="48"/>
          <w:szCs w:val="48"/>
        </w:rPr>
      </w:pPr>
      <w:r>
        <w:rPr>
          <w:rFonts w:hint="eastAsia"/>
          <w:b/>
          <w:bCs/>
          <w:sz w:val="48"/>
          <w:szCs w:val="48"/>
        </w:rPr>
        <w:t>报价文件</w:t>
      </w:r>
    </w:p>
    <w:p w14:paraId="6A1AA995">
      <w:pPr>
        <w:spacing w:after="78"/>
        <w:rPr>
          <w:sz w:val="40"/>
          <w:szCs w:val="40"/>
        </w:rPr>
      </w:pPr>
    </w:p>
    <w:p w14:paraId="5E86AA4A">
      <w:pPr>
        <w:spacing w:after="78"/>
        <w:rPr>
          <w:sz w:val="40"/>
          <w:szCs w:val="40"/>
        </w:rPr>
      </w:pPr>
    </w:p>
    <w:p w14:paraId="0E716BBC">
      <w:pPr>
        <w:spacing w:after="78"/>
        <w:rPr>
          <w:sz w:val="40"/>
          <w:szCs w:val="40"/>
        </w:rPr>
      </w:pPr>
    </w:p>
    <w:p w14:paraId="442A4F1E">
      <w:pPr>
        <w:spacing w:after="78"/>
      </w:pPr>
    </w:p>
    <w:p w14:paraId="6142F28D">
      <w:pPr>
        <w:spacing w:after="78"/>
        <w:rPr>
          <w:sz w:val="40"/>
          <w:szCs w:val="40"/>
        </w:rPr>
      </w:pPr>
    </w:p>
    <w:p w14:paraId="42520648">
      <w:pPr>
        <w:spacing w:after="78"/>
        <w:rPr>
          <w:sz w:val="40"/>
          <w:szCs w:val="40"/>
        </w:rPr>
      </w:pPr>
    </w:p>
    <w:p w14:paraId="599B7AFB">
      <w:pPr>
        <w:spacing w:after="78"/>
        <w:ind w:left="1050" w:leftChars="500"/>
        <w:rPr>
          <w:sz w:val="32"/>
          <w:szCs w:val="32"/>
        </w:rPr>
      </w:pPr>
      <w:r>
        <w:rPr>
          <w:rFonts w:hint="eastAsia"/>
          <w:sz w:val="32"/>
          <w:szCs w:val="32"/>
        </w:rPr>
        <w:t>报价单位：</w:t>
      </w:r>
    </w:p>
    <w:p w14:paraId="7F3C56A6">
      <w:pPr>
        <w:spacing w:after="78"/>
        <w:ind w:left="1050" w:leftChars="500"/>
        <w:rPr>
          <w:sz w:val="32"/>
          <w:szCs w:val="32"/>
        </w:rPr>
      </w:pPr>
      <w:r>
        <w:rPr>
          <w:rFonts w:hint="eastAsia"/>
          <w:sz w:val="32"/>
          <w:szCs w:val="32"/>
        </w:rPr>
        <w:t>联系人：</w:t>
      </w:r>
    </w:p>
    <w:p w14:paraId="2B555C21">
      <w:pPr>
        <w:spacing w:after="78"/>
        <w:ind w:left="1050" w:leftChars="500"/>
        <w:rPr>
          <w:sz w:val="32"/>
          <w:szCs w:val="32"/>
        </w:rPr>
      </w:pPr>
      <w:r>
        <w:rPr>
          <w:rFonts w:hint="eastAsia"/>
          <w:sz w:val="32"/>
          <w:szCs w:val="32"/>
        </w:rPr>
        <w:t>联系电话：</w:t>
      </w:r>
    </w:p>
    <w:p w14:paraId="775AED4D">
      <w:pPr>
        <w:spacing w:after="78"/>
        <w:ind w:left="1050" w:leftChars="500"/>
        <w:rPr>
          <w:sz w:val="32"/>
          <w:szCs w:val="32"/>
        </w:rPr>
      </w:pPr>
      <w:r>
        <w:rPr>
          <w:rFonts w:hint="eastAsia"/>
          <w:sz w:val="32"/>
          <w:szCs w:val="32"/>
        </w:rPr>
        <w:t>日期：</w:t>
      </w:r>
    </w:p>
    <w:p w14:paraId="2612B6AC">
      <w:pPr>
        <w:spacing w:after="78"/>
      </w:pPr>
    </w:p>
    <w:p w14:paraId="6D65020A">
      <w:pPr>
        <w:spacing w:after="78"/>
        <w:rPr>
          <w:rFonts w:hint="eastAsia" w:ascii="仿宋" w:hAnsi="仿宋" w:eastAsia="仿宋"/>
          <w:b/>
          <w:bCs/>
          <w:kern w:val="0"/>
          <w:sz w:val="24"/>
        </w:rPr>
      </w:pPr>
      <w:r>
        <w:rPr>
          <w:rFonts w:hint="eastAsia" w:ascii="仿宋" w:hAnsi="仿宋" w:eastAsia="仿宋"/>
          <w:b/>
          <w:bCs/>
          <w:kern w:val="0"/>
          <w:sz w:val="24"/>
        </w:rPr>
        <w:br w:type="page"/>
      </w:r>
    </w:p>
    <w:p w14:paraId="3EF572EF">
      <w:pPr>
        <w:pStyle w:val="61"/>
        <w:keepNext/>
        <w:keepLines/>
        <w:numPr>
          <w:ilvl w:val="0"/>
          <w:numId w:val="19"/>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2E4783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287794A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5"/>
            <w:vAlign w:val="center"/>
          </w:tcPr>
          <w:p w14:paraId="00D3EFEE">
            <w:pPr>
              <w:widowControl/>
              <w:spacing w:after="78" w:line="360" w:lineRule="atLeast"/>
              <w:jc w:val="center"/>
              <w:rPr>
                <w:rFonts w:hint="eastAsia" w:ascii="仿宋" w:hAnsi="仿宋" w:eastAsia="仿宋" w:cs="仿宋"/>
                <w:sz w:val="24"/>
                <w:szCs w:val="20"/>
              </w:rPr>
            </w:pPr>
          </w:p>
        </w:tc>
      </w:tr>
      <w:tr w14:paraId="23AEFFA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FA7A49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9C480B5">
            <w:pPr>
              <w:widowControl/>
              <w:spacing w:after="78" w:line="360" w:lineRule="atLeast"/>
              <w:jc w:val="center"/>
              <w:rPr>
                <w:rFonts w:hint="eastAsia" w:ascii="仿宋" w:hAnsi="仿宋" w:eastAsia="仿宋" w:cs="仿宋"/>
                <w:sz w:val="24"/>
                <w:szCs w:val="20"/>
              </w:rPr>
            </w:pPr>
          </w:p>
        </w:tc>
        <w:tc>
          <w:tcPr>
            <w:tcW w:w="1320" w:type="dxa"/>
            <w:vAlign w:val="center"/>
          </w:tcPr>
          <w:p w14:paraId="6CA49CA8">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3404A55D">
            <w:pPr>
              <w:widowControl/>
              <w:spacing w:after="78" w:line="360" w:lineRule="atLeast"/>
              <w:jc w:val="center"/>
              <w:rPr>
                <w:rFonts w:hint="eastAsia" w:ascii="仿宋" w:hAnsi="仿宋" w:eastAsia="仿宋" w:cs="仿宋"/>
                <w:sz w:val="24"/>
                <w:szCs w:val="20"/>
              </w:rPr>
            </w:pPr>
          </w:p>
        </w:tc>
      </w:tr>
      <w:tr w14:paraId="5A7012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0A2F044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97C7A4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4367F52C">
            <w:pPr>
              <w:widowControl/>
              <w:spacing w:after="78" w:line="360" w:lineRule="atLeast"/>
              <w:jc w:val="center"/>
              <w:rPr>
                <w:rFonts w:hint="eastAsia" w:ascii="仿宋" w:hAnsi="仿宋" w:eastAsia="仿宋" w:cs="仿宋"/>
                <w:sz w:val="24"/>
                <w:szCs w:val="20"/>
              </w:rPr>
            </w:pPr>
          </w:p>
        </w:tc>
        <w:tc>
          <w:tcPr>
            <w:tcW w:w="1320" w:type="dxa"/>
            <w:vAlign w:val="center"/>
          </w:tcPr>
          <w:p w14:paraId="628AD5F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2DC87689">
            <w:pPr>
              <w:widowControl/>
              <w:spacing w:after="78" w:line="360" w:lineRule="atLeast"/>
              <w:jc w:val="center"/>
              <w:rPr>
                <w:rFonts w:hint="eastAsia" w:ascii="仿宋" w:hAnsi="仿宋" w:eastAsia="仿宋" w:cs="仿宋"/>
                <w:sz w:val="24"/>
                <w:szCs w:val="20"/>
              </w:rPr>
            </w:pPr>
          </w:p>
        </w:tc>
      </w:tr>
      <w:tr w14:paraId="0C619A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74B345A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46A44E5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30AC0B78">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5687D17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139A8181">
            <w:pPr>
              <w:widowControl/>
              <w:spacing w:after="78" w:line="360" w:lineRule="atLeast"/>
              <w:jc w:val="center"/>
              <w:rPr>
                <w:rFonts w:hint="eastAsia" w:ascii="仿宋" w:hAnsi="仿宋" w:eastAsia="仿宋" w:cs="仿宋"/>
                <w:sz w:val="24"/>
                <w:szCs w:val="20"/>
              </w:rPr>
            </w:pPr>
          </w:p>
        </w:tc>
      </w:tr>
      <w:tr w14:paraId="2F5D14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6D5E6CD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281EFE83">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52DB666F">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3EFFE8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25A0714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209EBA99">
            <w:pPr>
              <w:widowControl/>
              <w:spacing w:after="78" w:line="360" w:lineRule="atLeast"/>
              <w:rPr>
                <w:rFonts w:hint="eastAsia" w:ascii="仿宋" w:hAnsi="仿宋" w:eastAsia="仿宋" w:cs="仿宋"/>
                <w:sz w:val="24"/>
                <w:szCs w:val="20"/>
              </w:rPr>
            </w:pPr>
          </w:p>
        </w:tc>
      </w:tr>
      <w:tr w14:paraId="4FACA1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02E5756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10BC3D88">
            <w:pPr>
              <w:widowControl/>
              <w:spacing w:after="78" w:line="360" w:lineRule="atLeast"/>
              <w:rPr>
                <w:rFonts w:hint="eastAsia" w:ascii="仿宋" w:hAnsi="仿宋" w:eastAsia="仿宋" w:cs="仿宋"/>
                <w:sz w:val="24"/>
                <w:szCs w:val="20"/>
              </w:rPr>
            </w:pPr>
          </w:p>
        </w:tc>
      </w:tr>
      <w:tr w14:paraId="15ECE2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51D17AE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06B9D20F">
            <w:pPr>
              <w:widowControl/>
              <w:spacing w:after="78" w:line="360" w:lineRule="atLeast"/>
              <w:rPr>
                <w:rFonts w:hint="eastAsia" w:ascii="仿宋" w:hAnsi="仿宋" w:eastAsia="仿宋" w:cs="仿宋"/>
                <w:sz w:val="24"/>
                <w:szCs w:val="20"/>
              </w:rPr>
            </w:pPr>
          </w:p>
        </w:tc>
      </w:tr>
      <w:tr w14:paraId="407DC4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CA41D5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116ADF07">
            <w:pPr>
              <w:widowControl/>
              <w:spacing w:after="78" w:line="360" w:lineRule="atLeast"/>
              <w:rPr>
                <w:rFonts w:hint="eastAsia" w:ascii="仿宋" w:hAnsi="仿宋" w:eastAsia="仿宋" w:cs="仿宋"/>
                <w:sz w:val="24"/>
                <w:szCs w:val="20"/>
              </w:rPr>
            </w:pPr>
          </w:p>
        </w:tc>
      </w:tr>
      <w:tr w14:paraId="0FB2F5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20F4A5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755BE92A">
            <w:pPr>
              <w:widowControl/>
              <w:spacing w:after="78" w:line="360" w:lineRule="atLeast"/>
              <w:rPr>
                <w:rFonts w:hint="eastAsia" w:ascii="仿宋" w:hAnsi="仿宋" w:eastAsia="仿宋" w:cs="仿宋"/>
                <w:sz w:val="24"/>
                <w:szCs w:val="20"/>
              </w:rPr>
            </w:pPr>
          </w:p>
        </w:tc>
      </w:tr>
      <w:tr w14:paraId="07ACF9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67D428D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226A0A73">
            <w:pPr>
              <w:widowControl/>
              <w:spacing w:after="78" w:line="360" w:lineRule="atLeast"/>
              <w:jc w:val="center"/>
              <w:rPr>
                <w:rFonts w:hint="eastAsia" w:ascii="仿宋" w:hAnsi="仿宋" w:eastAsia="仿宋" w:cs="仿宋"/>
                <w:sz w:val="24"/>
                <w:szCs w:val="20"/>
              </w:rPr>
            </w:pPr>
          </w:p>
        </w:tc>
      </w:tr>
    </w:tbl>
    <w:p w14:paraId="59BB2CB4">
      <w:pPr>
        <w:spacing w:after="78"/>
        <w:rPr>
          <w:rFonts w:hint="eastAsia" w:ascii="仿宋" w:hAnsi="仿宋" w:eastAsia="仿宋" w:cs="Arial"/>
        </w:rPr>
      </w:pPr>
      <w:r>
        <w:br w:type="page"/>
      </w:r>
    </w:p>
    <w:p w14:paraId="73AD0AC5">
      <w:pPr>
        <w:pStyle w:val="61"/>
        <w:keepNext/>
        <w:keepLines/>
        <w:numPr>
          <w:ilvl w:val="0"/>
          <w:numId w:val="19"/>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043767E9">
      <w:pPr>
        <w:pStyle w:val="2"/>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43559E6F">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深圳市佳耀生态环保科技有限公司</w:t>
      </w:r>
      <w:r>
        <w:rPr>
          <w:rFonts w:ascii="仿宋" w:hAnsi="仿宋" w:eastAsia="仿宋"/>
          <w:color w:val="000000"/>
          <w:szCs w:val="21"/>
        </w:rPr>
        <w:t>：</w:t>
      </w:r>
    </w:p>
    <w:p w14:paraId="2DA6B280">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s="仿宋"/>
          <w:b/>
          <w:bCs/>
          <w:szCs w:val="21"/>
          <w:u w:val="single"/>
        </w:rPr>
        <w:t>复合碳源运输服务采购项目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s="仿宋"/>
          <w:b/>
          <w:bCs/>
          <w:szCs w:val="21"/>
          <w:u w:val="single"/>
        </w:rPr>
        <w:t>复合碳源运输服务采购项目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0E071E05">
      <w:pPr>
        <w:pStyle w:val="63"/>
        <w:numPr>
          <w:ilvl w:val="0"/>
          <w:numId w:val="20"/>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6A7126E">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2F986DA4">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E02E458">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26DEE5B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9966D8F">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0A2375C4">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9EA32D9">
      <w:pPr>
        <w:pStyle w:val="20"/>
        <w:spacing w:after="78"/>
        <w:ind w:left="0" w:leftChars="0"/>
        <w:rPr>
          <w:rFonts w:hint="eastAsia" w:ascii="仿宋" w:hAnsi="仿宋" w:eastAsia="仿宋"/>
          <w:szCs w:val="21"/>
        </w:rPr>
      </w:pPr>
      <w:r>
        <w:rPr>
          <w:rFonts w:hint="eastAsia" w:ascii="仿宋" w:hAnsi="仿宋" w:eastAsia="仿宋"/>
          <w:szCs w:val="21"/>
        </w:rPr>
        <w:t>7.我公司承诺知悉并接受本项目为线上报价，无现场议价环节，本报价文件报价即为最终报价。</w:t>
      </w:r>
    </w:p>
    <w:p w14:paraId="3E5366FC">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61C1A412">
      <w:pPr>
        <w:tabs>
          <w:tab w:val="left" w:pos="7665"/>
        </w:tabs>
        <w:spacing w:after="78" w:line="276" w:lineRule="auto"/>
        <w:ind w:firstLine="420" w:firstLineChars="200"/>
        <w:rPr>
          <w:rFonts w:hint="eastAsia" w:ascii="仿宋" w:hAnsi="仿宋" w:eastAsia="仿宋"/>
          <w:szCs w:val="21"/>
        </w:rPr>
      </w:pPr>
      <w:bookmarkStart w:id="30"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79657FD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3154461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6</w:t>
      </w:r>
      <w:r>
        <w:rPr>
          <w:rFonts w:hint="eastAsia" w:ascii="仿宋" w:hAnsi="仿宋" w:eastAsia="仿宋"/>
          <w:szCs w:val="21"/>
        </w:rPr>
        <w:t>月至今）或成立至今（成立不足两年的单位）至少具备一项正在实施或已完成的类似业绩；</w:t>
      </w:r>
    </w:p>
    <w:p w14:paraId="5248FF2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30"/>
    <w:p w14:paraId="53EE5C69">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5565595D">
      <w:pPr>
        <w:pStyle w:val="63"/>
        <w:numPr>
          <w:ilvl w:val="0"/>
          <w:numId w:val="20"/>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F0E5F9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s="仿宋"/>
          <w:b/>
          <w:bCs/>
          <w:szCs w:val="21"/>
          <w:u w:val="single"/>
        </w:rPr>
        <w:t>复合碳源运输服务采购项目</w:t>
      </w:r>
      <w:r>
        <w:rPr>
          <w:rFonts w:ascii="仿宋" w:hAnsi="仿宋" w:eastAsia="仿宋"/>
          <w:szCs w:val="21"/>
        </w:rPr>
        <w:t>选聘，特承诺如下：</w:t>
      </w:r>
    </w:p>
    <w:p w14:paraId="60B1DC53">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1697BED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57894C7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7205DD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4C45D7BF">
      <w:pPr>
        <w:tabs>
          <w:tab w:val="left" w:pos="1110"/>
        </w:tabs>
        <w:spacing w:after="78" w:line="276" w:lineRule="auto"/>
        <w:ind w:firstLine="420" w:firstLineChars="200"/>
        <w:rPr>
          <w:rFonts w:hint="eastAsia" w:ascii="仿宋" w:hAnsi="仿宋" w:eastAsia="仿宋"/>
          <w:color w:val="000000"/>
          <w:szCs w:val="21"/>
        </w:rPr>
      </w:pPr>
    </w:p>
    <w:p w14:paraId="09975401">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14:paraId="0E916A1D">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151ABDB9">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2FC78AAD">
      <w:pPr>
        <w:pStyle w:val="2"/>
        <w:spacing w:before="156" w:beforeLines="50" w:after="156" w:afterLines="50"/>
        <w:ind w:left="1020" w:leftChars="200" w:hanging="600"/>
        <w:jc w:val="left"/>
        <w:rPr>
          <w:rFonts w:hint="eastAsia" w:ascii="仿宋" w:hAnsi="仿宋" w:eastAsia="仿宋" w:cs="宋体"/>
          <w:color w:val="000000"/>
          <w:sz w:val="24"/>
          <w:szCs w:val="21"/>
        </w:rPr>
      </w:pPr>
      <w:r>
        <w:rPr>
          <w:sz w:val="24"/>
        </w:rPr>
        <mc:AlternateContent>
          <mc:Choice Requires="wps">
            <w:drawing>
              <wp:anchor distT="0" distB="0" distL="114300" distR="114300" simplePos="0" relativeHeight="251665408" behindDoc="0" locked="0" layoutInCell="1" allowOverlap="1">
                <wp:simplePos x="0" y="0"/>
                <wp:positionH relativeFrom="column">
                  <wp:posOffset>-77470</wp:posOffset>
                </wp:positionH>
                <wp:positionV relativeFrom="paragraph">
                  <wp:posOffset>464185</wp:posOffset>
                </wp:positionV>
                <wp:extent cx="5397500" cy="3838575"/>
                <wp:effectExtent l="4445" t="4445" r="8255" b="5080"/>
                <wp:wrapNone/>
                <wp:docPr id="6" name="文本框 6"/>
                <wp:cNvGraphicFramePr/>
                <a:graphic xmlns:a="http://schemas.openxmlformats.org/drawingml/2006/main">
                  <a:graphicData uri="http://schemas.microsoft.com/office/word/2010/wordprocessingShape">
                    <wps:wsp>
                      <wps:cNvSpPr txBox="1"/>
                      <wps:spPr>
                        <a:xfrm>
                          <a:off x="1065530" y="5419725"/>
                          <a:ext cx="5397500"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DB8BB6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6.55pt;height:302.25pt;width:425pt;z-index:251665408;mso-width-relative:page;mso-height-relative:page;" fillcolor="#FFFFFF [3201]" filled="t" stroked="t" coordsize="21600,21600" o:gfxdata="UEsDBAoAAAAAAIdO4kAAAAAAAAAAAAAAAAAEAAAAZHJzL1BLAwQUAAAACACHTuJA0apJ5dYAAAAK&#10;AQAADwAAAGRycy9kb3ducmV2LnhtbE2PTUvDQBCG74L/YRnBW7v5gKTETAoKgniz5tLbNjtNgvsR&#10;drdN/feOJz0O8/C+z9vub9aIK4U4e4eQbzMQ5AavZzci9J+vmx2ImJTTynhHCN8UYd/d37Wq0X51&#10;H3Q9pFFwiIuNQphSWhop4zCRVXHrF3L8O/tgVeIzjFIHtXK4NbLIskpaNTtumNRCLxMNX4eLRXir&#10;ntORev2uy6L0ay+HcDYR8fEhz55AJLqlPxh+9VkdOnY6+YvTURiETV4UjCLUZQ6CgV1Z85YTQlXX&#10;Fciulf8ndD9QSwMEFAAAAAgAh07iQOxW5TRmAgAAxAQAAA4AAABkcnMvZTJvRG9jLnhtbK1UzW4T&#10;MRC+I/EOlu90Nz+bpFE3VWgVhFTRSgVxdrzerIXtMbaT3fIA8AacuHDnufocjL1Jfzn0QA7OjOfL&#10;N55vZnJy2mlFdsJ5Caakg6OcEmE4VNJsSvrp4+rNjBIfmKmYAiNKeiM8PV28fnXS2rkYQgOqEo4g&#10;ifHz1pa0CcHOs8zzRmjmj8AKg8EanGYBXbfJKsdaZNcqG+b5JGvBVdYBF97j7XkfpHtG9xJCqGvJ&#10;xTnwrRYm9KxOKBawJN9I6+kivbauBQ+Xde1FIKqkWGlIJyZBex3PbHHC5hvHbCP5/gnsJU94UpNm&#10;0mDSO6pzFhjZOvmMSkvuwEMdjjjorC8kKYJVDPIn2lw3zIpUC0rt7Z3o/v/R8g+7K0dkVdIJJYZp&#10;bPjtzx+3v/7c/v5OJlGe1vo5oq4t4kL3FjocmsO9x8tYdVc7Hb+xHhLj+aQoRijxTUmL8eB4Oix6&#10;oUUXCEdAMTqeFjkCOCJGs9GsmCZEdk9lnQ/vBGgSjZI67GQSmO0ufMBnIfQAiZk9KFmtpFLJcZv1&#10;mXJkx7Drq/SJ+fEnj2DKkBbrHhV5Yn4Ui9x3FGvF+JfnDMinDNJGhXolohW6dbeXbQ3VDarmoB87&#10;b/lKIu8F8+GKOZwzVAA3MVziUSvAx8DeoqQB9+1f9xGP7ccoJS3ObUn91y1zghL13uBgHA/GY6QN&#10;yRkX0yE67mFk/TBitvoMUKQB7rzlyYz4oA5m7UB/xoVdxqwYYoZj7pKGg3kW+m3ChediuUwgHG3L&#10;woW5tjxSx5YYWG4D1DK1LsrUa7NXD4c7tWe/iHF7HvoJdf/n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0apJ5dYAAAAKAQAADwAAAAAAAAABACAAAAAiAAAAZHJzL2Rvd25yZXYueG1sUEsBAhQA&#10;FAAAAAgAh07iQOxW5TRmAgAAxAQAAA4AAAAAAAAAAQAgAAAAJQEAAGRycy9lMm9Eb2MueG1sUEsF&#10;BgAAAAAGAAYAWQEAAP0FAAAAAA==&#10;">
                <v:fill on="t" focussize="0,0"/>
                <v:stroke weight="0.5pt" color="#000000 [3204]" joinstyle="round"/>
                <v:imagedata o:title=""/>
                <o:lock v:ext="edit" aspectratio="f"/>
                <v:textbox>
                  <w:txbxContent>
                    <w:p w14:paraId="6DB8BB68">
                      <w:pPr>
                        <w:spacing w:after="78"/>
                      </w:pPr>
                    </w:p>
                  </w:txbxContent>
                </v:textbox>
              </v:shape>
            </w:pict>
          </mc:Fallback>
        </mc:AlternateContent>
      </w:r>
      <w:r>
        <w:rPr>
          <w:rFonts w:hint="eastAsia" w:ascii="仿宋" w:hAnsi="仿宋" w:eastAsia="仿宋" w:cs="宋体"/>
          <w:color w:val="000000"/>
          <w:sz w:val="24"/>
          <w:szCs w:val="21"/>
        </w:rPr>
        <w:t>营业执照</w:t>
      </w:r>
    </w:p>
    <w:p w14:paraId="01893B49">
      <w:pPr>
        <w:tabs>
          <w:tab w:val="left" w:pos="1110"/>
        </w:tabs>
        <w:spacing w:after="78" w:line="276" w:lineRule="auto"/>
        <w:ind w:firstLine="480" w:firstLineChars="200"/>
        <w:rPr>
          <w:rFonts w:hint="eastAsia" w:ascii="仿宋" w:hAnsi="仿宋" w:eastAsia="仿宋" w:cs="宋体"/>
          <w:color w:val="000000"/>
          <w:sz w:val="24"/>
          <w:szCs w:val="21"/>
        </w:rPr>
      </w:pPr>
    </w:p>
    <w:p w14:paraId="00692933">
      <w:pPr>
        <w:pStyle w:val="27"/>
        <w:spacing w:after="78"/>
        <w:ind w:left="2940"/>
        <w:rPr>
          <w:rFonts w:hint="eastAsia" w:ascii="仿宋" w:hAnsi="仿宋" w:eastAsia="仿宋" w:cs="宋体"/>
          <w:color w:val="000000"/>
          <w:sz w:val="24"/>
          <w:szCs w:val="21"/>
        </w:rPr>
      </w:pPr>
    </w:p>
    <w:p w14:paraId="28C2BD0B">
      <w:pPr>
        <w:spacing w:after="78"/>
        <w:rPr>
          <w:rFonts w:hint="eastAsia" w:ascii="仿宋" w:hAnsi="仿宋" w:eastAsia="仿宋" w:cs="宋体"/>
          <w:color w:val="000000"/>
          <w:sz w:val="24"/>
          <w:szCs w:val="21"/>
        </w:rPr>
      </w:pPr>
    </w:p>
    <w:p w14:paraId="77903583">
      <w:pPr>
        <w:pStyle w:val="27"/>
        <w:spacing w:after="78"/>
        <w:ind w:left="2940"/>
        <w:rPr>
          <w:rFonts w:hint="eastAsia" w:ascii="仿宋" w:hAnsi="仿宋" w:eastAsia="仿宋" w:cs="宋体"/>
          <w:color w:val="000000"/>
          <w:sz w:val="24"/>
          <w:szCs w:val="21"/>
        </w:rPr>
      </w:pPr>
    </w:p>
    <w:p w14:paraId="4FBDC54C">
      <w:pPr>
        <w:spacing w:after="78"/>
        <w:rPr>
          <w:rFonts w:hint="eastAsia" w:ascii="仿宋" w:hAnsi="仿宋" w:eastAsia="仿宋" w:cs="宋体"/>
          <w:color w:val="000000"/>
          <w:sz w:val="24"/>
          <w:szCs w:val="21"/>
        </w:rPr>
      </w:pPr>
    </w:p>
    <w:p w14:paraId="13C0AD67">
      <w:pPr>
        <w:pStyle w:val="27"/>
        <w:spacing w:after="78"/>
        <w:ind w:left="2940"/>
        <w:rPr>
          <w:rFonts w:hint="eastAsia" w:ascii="仿宋" w:hAnsi="仿宋" w:eastAsia="仿宋" w:cs="宋体"/>
          <w:color w:val="000000"/>
          <w:sz w:val="24"/>
          <w:szCs w:val="21"/>
        </w:rPr>
      </w:pPr>
    </w:p>
    <w:p w14:paraId="2D5B0A52">
      <w:pPr>
        <w:spacing w:after="78"/>
        <w:rPr>
          <w:rFonts w:hint="eastAsia" w:ascii="仿宋" w:hAnsi="仿宋" w:eastAsia="仿宋" w:cs="宋体"/>
          <w:color w:val="000000"/>
          <w:sz w:val="24"/>
          <w:szCs w:val="21"/>
        </w:rPr>
      </w:pPr>
    </w:p>
    <w:p w14:paraId="15B28552">
      <w:pPr>
        <w:pStyle w:val="27"/>
        <w:spacing w:after="78"/>
        <w:ind w:left="2940"/>
        <w:rPr>
          <w:rFonts w:hint="eastAsia" w:ascii="仿宋" w:hAnsi="仿宋" w:eastAsia="仿宋" w:cs="宋体"/>
          <w:color w:val="000000"/>
          <w:sz w:val="24"/>
          <w:szCs w:val="21"/>
        </w:rPr>
      </w:pPr>
    </w:p>
    <w:p w14:paraId="1B9179E4">
      <w:pPr>
        <w:spacing w:after="78"/>
        <w:rPr>
          <w:rFonts w:hint="eastAsia" w:ascii="仿宋" w:hAnsi="仿宋" w:eastAsia="仿宋" w:cs="宋体"/>
          <w:color w:val="000000"/>
          <w:sz w:val="24"/>
          <w:szCs w:val="21"/>
        </w:rPr>
      </w:pPr>
    </w:p>
    <w:p w14:paraId="136F3262">
      <w:pPr>
        <w:pStyle w:val="27"/>
        <w:spacing w:after="78"/>
        <w:ind w:left="2940"/>
        <w:rPr>
          <w:rFonts w:hint="eastAsia" w:ascii="仿宋" w:hAnsi="仿宋" w:eastAsia="仿宋" w:cs="宋体"/>
          <w:color w:val="000000"/>
          <w:sz w:val="24"/>
          <w:szCs w:val="21"/>
        </w:rPr>
      </w:pPr>
    </w:p>
    <w:p w14:paraId="6A0D83DA">
      <w:pPr>
        <w:spacing w:after="78"/>
        <w:rPr>
          <w:rFonts w:hint="eastAsia" w:ascii="仿宋" w:hAnsi="仿宋" w:eastAsia="仿宋" w:cs="宋体"/>
          <w:color w:val="000000"/>
          <w:sz w:val="24"/>
          <w:szCs w:val="21"/>
        </w:rPr>
      </w:pPr>
    </w:p>
    <w:p w14:paraId="2F059299">
      <w:pPr>
        <w:spacing w:after="78"/>
      </w:pPr>
    </w:p>
    <w:p w14:paraId="11052A50">
      <w:pPr>
        <w:spacing w:after="78"/>
      </w:pPr>
    </w:p>
    <w:p w14:paraId="198E6A5B">
      <w:pPr>
        <w:pStyle w:val="2"/>
        <w:spacing w:before="156" w:beforeLines="50" w:after="156" w:afterLines="50"/>
        <w:ind w:left="1020" w:leftChars="200" w:hanging="600"/>
        <w:jc w:val="left"/>
        <w:rPr>
          <w:rFonts w:hint="eastAsia" w:ascii="仿宋" w:hAnsi="仿宋" w:eastAsia="仿宋" w:cs="宋体"/>
          <w:color w:val="000000"/>
          <w:sz w:val="22"/>
          <w:szCs w:val="20"/>
        </w:rPr>
      </w:pPr>
      <w:r>
        <w:rPr>
          <w:rFonts w:hint="eastAsia" w:ascii="Times New Roman" w:hAnsi="Times New Roman" w:eastAsia="仿宋"/>
          <w:sz w:val="24"/>
          <w:szCs w:val="24"/>
        </w:rPr>
        <w:t>道路运输经营许可资质</w:t>
      </w:r>
    </w:p>
    <w:p w14:paraId="5F284A3A">
      <w:pPr>
        <w:pStyle w:val="27"/>
        <w:spacing w:after="78"/>
        <w:ind w:left="2940"/>
        <w:rPr>
          <w:rFonts w:hint="eastAsia" w:ascii="仿宋" w:hAnsi="仿宋" w:eastAsia="仿宋"/>
          <w:szCs w:val="21"/>
        </w:rPr>
      </w:pPr>
      <w:r>
        <mc:AlternateContent>
          <mc:Choice Requires="wps">
            <w:drawing>
              <wp:anchor distT="0" distB="0" distL="114300" distR="114300" simplePos="0" relativeHeight="251663360" behindDoc="0" locked="0" layoutInCell="1" allowOverlap="1">
                <wp:simplePos x="0" y="0"/>
                <wp:positionH relativeFrom="column">
                  <wp:posOffset>-84455</wp:posOffset>
                </wp:positionH>
                <wp:positionV relativeFrom="paragraph">
                  <wp:posOffset>37465</wp:posOffset>
                </wp:positionV>
                <wp:extent cx="5443220" cy="2881630"/>
                <wp:effectExtent l="4445" t="4445" r="19685" b="9525"/>
                <wp:wrapNone/>
                <wp:docPr id="2" name="文本框 2"/>
                <wp:cNvGraphicFramePr/>
                <a:graphic xmlns:a="http://schemas.openxmlformats.org/drawingml/2006/main">
                  <a:graphicData uri="http://schemas.microsoft.com/office/word/2010/wordprocessingShape">
                    <wps:wsp>
                      <wps:cNvSpPr txBox="1"/>
                      <wps:spPr>
                        <a:xfrm>
                          <a:off x="1372235" y="6741160"/>
                          <a:ext cx="5443220" cy="28816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7E5919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5pt;margin-top:2.95pt;height:226.9pt;width:428.6pt;z-index:251663360;mso-width-relative:page;mso-height-relative:page;" fillcolor="#FFFFFF [3201]" filled="t" stroked="t" coordsize="21600,21600" o:gfxdata="UEsDBAoAAAAAAIdO4kAAAAAAAAAAAAAAAAAEAAAAZHJzL1BLAwQUAAAACACHTuJAjPArO9gAAAAJ&#10;AQAADwAAAGRycy9kb3ducmV2LnhtbE2PwU7DMBBE70j8g7WVuLVO6ra0IU4lkJAQN0ou3Nx4m0S1&#10;11HsNuXvWU5wm9WMZt6W+5t34opj7ANpyBcZCKQm2J5aDfXn63wLIiZD1rhAqOEbI+yr+7vSFDZM&#10;9IHXQ2oFl1AsjIYupaGQMjYdehMXYUBi7xRGbxKfYyvtaCYu904us2wjvemJFzoz4EuHzflw8Rre&#10;Ns/pC2v7btVShamWzXhyUeuHWZ49gUh4S39h+MVndKiY6RguZKNwGua5UhzVsN6BYH+7UiyOGlbr&#10;3SPIqpT/P6h+AFBLAwQUAAAACACHTuJA7snAUGYCAADEBAAADgAAAGRycy9lMm9Eb2MueG1srVTN&#10;bhMxEL4j8Q6W73Szm5+WqJsqtApCqmilgjg7Xm/WwvYY28lueQD6Bpy4cOe5+hyMvZv+cuiBHJyx&#10;58s3M9/M5Pik04rshPMSTEnzgxElwnCopNmU9POn1ZsjSnxgpmIKjCjptfD0ZPH61XFr56KABlQl&#10;HEES4+etLWkTgp1nmeeN0MwfgBUGnTU4zQJe3SarHGuRXausGI1mWQuusg648B5fz3onHRjdSwih&#10;riUXZ8C3WpjQszqhWMCSfCOtp4uUbV0LHi7q2otAVEmx0pBODIL2Op7Z4pjNN47ZRvIhBfaSFJ7U&#10;pJk0GPSO6owFRrZOPqPSkjvwUIcDDjrrC0mKYBX56Ik2Vw2zItWCUnt7J7r/f7T84+7SEVmVtKDE&#10;MI0Nv/15c/vrz+3vH6SI8rTWzxF1ZREXunfQ4dDs3z0+xqq72un4jfWQ6B8fFsV4Ssl1SWeHkzyf&#10;DUKLLhCOgOlkMi4K7AFHRHF0lM/GCZHdU1nnw3sBmkSjpA47mQRmu3MfMC2E7iExsgclq5VUKl3c&#10;Zn2qHNkx7PoqfWLG+JNHMGVIiwmOp6PE/MgXue8o1orxr88ZkE8ZpI0K9UpEK3TrbpBtDdU1quag&#10;Hztv+Uoi7znz4ZI5nDNUADcxXOBRK8BkYLAoacB9/9d7xGP70UtJi3NbUv9ty5ygRH0wOBhv88kk&#10;Dnq6TKaHUWX30LN+6DFbfQooUo47b3kyIz6ovVk70F9wYZcxKrqY4Ri7pGFvnoZ+m3DhuVguEwhH&#10;27Jwbq4sj9SxJQaW2wC1TK2LMvXaDOrhcKf2DIsYt+fhPaHu/3w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M8Cs72AAAAAkBAAAPAAAAAAAAAAEAIAAAACIAAABkcnMvZG93bnJldi54bWxQSwEC&#10;FAAUAAAACACHTuJA7snAUGYCAADEBAAADgAAAAAAAAABACAAAAAnAQAAZHJzL2Uyb0RvYy54bWxQ&#10;SwUGAAAAAAYABgBZAQAA/wUAAAAA&#10;">
                <v:fill on="t" focussize="0,0"/>
                <v:stroke weight="0.5pt" color="#000000 [3204]" joinstyle="round"/>
                <v:imagedata o:title=""/>
                <o:lock v:ext="edit" aspectratio="f"/>
                <v:textbox>
                  <w:txbxContent>
                    <w:p w14:paraId="47E5919F">
                      <w:pPr>
                        <w:spacing w:after="78"/>
                      </w:pPr>
                    </w:p>
                  </w:txbxContent>
                </v:textbox>
              </v:shape>
            </w:pict>
          </mc:Fallback>
        </mc:AlternateContent>
      </w:r>
    </w:p>
    <w:p w14:paraId="42D27EBC">
      <w:pPr>
        <w:spacing w:after="78"/>
        <w:rPr>
          <w:rFonts w:hint="eastAsia" w:ascii="仿宋" w:hAnsi="仿宋" w:eastAsia="仿宋"/>
          <w:szCs w:val="21"/>
        </w:rPr>
      </w:pPr>
    </w:p>
    <w:p w14:paraId="31CE9259">
      <w:pPr>
        <w:pStyle w:val="27"/>
        <w:spacing w:after="78"/>
        <w:ind w:left="2940"/>
        <w:rPr>
          <w:rFonts w:hint="eastAsia" w:ascii="仿宋" w:hAnsi="仿宋" w:eastAsia="仿宋"/>
          <w:szCs w:val="21"/>
        </w:rPr>
      </w:pPr>
    </w:p>
    <w:p w14:paraId="42AE3639">
      <w:pPr>
        <w:spacing w:after="78"/>
        <w:rPr>
          <w:rFonts w:hint="eastAsia" w:ascii="仿宋" w:hAnsi="仿宋" w:eastAsia="仿宋"/>
          <w:szCs w:val="21"/>
        </w:rPr>
      </w:pPr>
    </w:p>
    <w:p w14:paraId="753783B6">
      <w:pPr>
        <w:pStyle w:val="27"/>
        <w:spacing w:after="78"/>
        <w:ind w:left="2940"/>
        <w:rPr>
          <w:rFonts w:hint="eastAsia" w:ascii="仿宋" w:hAnsi="仿宋" w:eastAsia="仿宋"/>
          <w:szCs w:val="21"/>
        </w:rPr>
      </w:pPr>
    </w:p>
    <w:p w14:paraId="601BF61B">
      <w:pPr>
        <w:spacing w:after="78"/>
        <w:rPr>
          <w:rFonts w:hint="eastAsia" w:ascii="仿宋" w:hAnsi="仿宋" w:eastAsia="仿宋"/>
          <w:szCs w:val="21"/>
        </w:rPr>
      </w:pPr>
    </w:p>
    <w:p w14:paraId="57F4D70F">
      <w:pPr>
        <w:pStyle w:val="27"/>
        <w:spacing w:after="78"/>
        <w:ind w:left="2940"/>
        <w:rPr>
          <w:rFonts w:hint="eastAsia" w:ascii="仿宋" w:hAnsi="仿宋" w:eastAsia="仿宋"/>
          <w:szCs w:val="21"/>
        </w:rPr>
      </w:pPr>
    </w:p>
    <w:p w14:paraId="1772CFD9">
      <w:pPr>
        <w:spacing w:after="78"/>
        <w:rPr>
          <w:rFonts w:hint="eastAsia" w:ascii="仿宋" w:hAnsi="仿宋" w:eastAsia="仿宋"/>
          <w:szCs w:val="21"/>
        </w:rPr>
      </w:pPr>
    </w:p>
    <w:p w14:paraId="57595F14">
      <w:pPr>
        <w:pStyle w:val="27"/>
        <w:spacing w:after="78"/>
        <w:ind w:left="2940"/>
        <w:rPr>
          <w:rFonts w:hint="eastAsia" w:ascii="仿宋" w:hAnsi="仿宋" w:eastAsia="仿宋"/>
          <w:szCs w:val="21"/>
        </w:rPr>
      </w:pPr>
    </w:p>
    <w:p w14:paraId="0D0A3EA8">
      <w:pPr>
        <w:spacing w:after="78"/>
      </w:pPr>
    </w:p>
    <w:p w14:paraId="744E4D7A">
      <w:pPr>
        <w:rPr>
          <w:rFonts w:hint="eastAsia" w:ascii="仿宋" w:hAnsi="仿宋" w:eastAsia="仿宋"/>
          <w:b/>
          <w:bCs/>
          <w:kern w:val="0"/>
          <w:sz w:val="24"/>
        </w:rPr>
      </w:pPr>
      <w:r>
        <w:rPr>
          <w:rFonts w:hint="eastAsia" w:ascii="仿宋" w:hAnsi="仿宋" w:eastAsia="仿宋" w:cs="仿宋"/>
          <w:b/>
          <w:bCs/>
          <w:sz w:val="24"/>
        </w:rPr>
        <w:br w:type="page"/>
      </w:r>
    </w:p>
    <w:p w14:paraId="3ADF8143">
      <w:pPr>
        <w:pStyle w:val="61"/>
        <w:keepNext/>
        <w:keepLines/>
        <w:numPr>
          <w:ilvl w:val="0"/>
          <w:numId w:val="19"/>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cs="仿宋"/>
          <w:b/>
          <w:bCs/>
          <w:sz w:val="24"/>
        </w:rPr>
        <w:t>复合碳源运输服务采购项目</w:t>
      </w:r>
      <w:r>
        <w:rPr>
          <w:rFonts w:hint="eastAsia" w:ascii="仿宋" w:hAnsi="仿宋" w:eastAsia="仿宋"/>
          <w:b/>
          <w:bCs/>
          <w:kern w:val="0"/>
          <w:sz w:val="24"/>
        </w:rPr>
        <w:t>报价一览表</w:t>
      </w:r>
    </w:p>
    <w:tbl>
      <w:tblPr>
        <w:tblStyle w:val="22"/>
        <w:tblpPr w:leftFromText="180" w:rightFromText="180" w:vertAnchor="text" w:horzAnchor="page" w:tblpXSpec="center" w:tblpY="393"/>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276"/>
        <w:gridCol w:w="2147"/>
        <w:gridCol w:w="993"/>
        <w:gridCol w:w="854"/>
        <w:gridCol w:w="1222"/>
        <w:gridCol w:w="893"/>
      </w:tblGrid>
      <w:tr w14:paraId="2BE9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66" w:type="pct"/>
            <w:vAlign w:val="center"/>
          </w:tcPr>
          <w:p w14:paraId="79C21834">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4333" w:type="pct"/>
            <w:gridSpan w:val="6"/>
            <w:vAlign w:val="center"/>
          </w:tcPr>
          <w:p w14:paraId="2FF502ED">
            <w:pPr>
              <w:spacing w:afterLines="0" w:line="300" w:lineRule="exact"/>
              <w:jc w:val="center"/>
              <w:rPr>
                <w:rFonts w:hint="eastAsia" w:ascii="仿宋" w:hAnsi="仿宋" w:eastAsia="仿宋"/>
                <w:bCs/>
                <w:szCs w:val="21"/>
              </w:rPr>
            </w:pPr>
            <w:r>
              <w:rPr>
                <w:rFonts w:hint="eastAsia" w:ascii="仿宋" w:hAnsi="仿宋" w:eastAsia="仿宋" w:cs="仿宋"/>
                <w:b/>
                <w:bCs/>
                <w:szCs w:val="21"/>
              </w:rPr>
              <w:t>复合碳源运输服务采购项目</w:t>
            </w:r>
            <w:r>
              <w:rPr>
                <w:rFonts w:hint="eastAsia" w:ascii="仿宋" w:hAnsi="仿宋" w:eastAsia="仿宋"/>
                <w:b/>
                <w:szCs w:val="21"/>
              </w:rPr>
              <w:t>报价</w:t>
            </w:r>
          </w:p>
        </w:tc>
      </w:tr>
      <w:tr w14:paraId="2CB8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Merge w:val="restart"/>
            <w:vAlign w:val="center"/>
          </w:tcPr>
          <w:p w14:paraId="574A3D68">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2009" w:type="pct"/>
            <w:gridSpan w:val="2"/>
            <w:vMerge w:val="restart"/>
            <w:vAlign w:val="center"/>
          </w:tcPr>
          <w:p w14:paraId="223EAC65">
            <w:pPr>
              <w:spacing w:afterLines="0" w:line="300" w:lineRule="exact"/>
              <w:jc w:val="center"/>
              <w:rPr>
                <w:rFonts w:hint="eastAsia" w:ascii="仿宋" w:hAnsi="仿宋" w:eastAsia="仿宋"/>
                <w:szCs w:val="21"/>
              </w:rPr>
            </w:pPr>
            <w:r>
              <w:rPr>
                <w:rFonts w:hint="eastAsia" w:ascii="仿宋" w:hAnsi="仿宋" w:eastAsia="仿宋"/>
                <w:szCs w:val="21"/>
              </w:rPr>
              <w:t>深圳市佳耀生态环保科技有限公司</w:t>
            </w:r>
          </w:p>
        </w:tc>
        <w:tc>
          <w:tcPr>
            <w:tcW w:w="583" w:type="pct"/>
            <w:vAlign w:val="center"/>
          </w:tcPr>
          <w:p w14:paraId="492CE46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1740" w:type="pct"/>
            <w:gridSpan w:val="3"/>
          </w:tcPr>
          <w:p w14:paraId="0E0F25E7">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3DA9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66" w:type="pct"/>
            <w:vMerge w:val="continue"/>
            <w:vAlign w:val="center"/>
          </w:tcPr>
          <w:p w14:paraId="38D6C131">
            <w:pPr>
              <w:spacing w:afterLines="0" w:line="300" w:lineRule="exact"/>
              <w:jc w:val="center"/>
              <w:rPr>
                <w:rFonts w:hint="eastAsia" w:ascii="仿宋" w:hAnsi="仿宋" w:eastAsia="仿宋"/>
                <w:szCs w:val="21"/>
              </w:rPr>
            </w:pPr>
          </w:p>
        </w:tc>
        <w:tc>
          <w:tcPr>
            <w:tcW w:w="2009" w:type="pct"/>
            <w:gridSpan w:val="2"/>
            <w:vMerge w:val="continue"/>
            <w:vAlign w:val="center"/>
          </w:tcPr>
          <w:p w14:paraId="291BEC7A">
            <w:pPr>
              <w:spacing w:afterLines="0" w:line="300" w:lineRule="exact"/>
              <w:jc w:val="center"/>
              <w:rPr>
                <w:rFonts w:hint="eastAsia" w:ascii="仿宋" w:hAnsi="仿宋" w:eastAsia="仿宋"/>
                <w:szCs w:val="21"/>
              </w:rPr>
            </w:pPr>
          </w:p>
        </w:tc>
        <w:tc>
          <w:tcPr>
            <w:tcW w:w="583" w:type="pct"/>
            <w:vAlign w:val="center"/>
          </w:tcPr>
          <w:p w14:paraId="3A7E7ED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1740" w:type="pct"/>
            <w:gridSpan w:val="3"/>
          </w:tcPr>
          <w:p w14:paraId="5C3E4464">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33BF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66" w:type="pct"/>
            <w:vAlign w:val="center"/>
          </w:tcPr>
          <w:p w14:paraId="75AD99EB">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2009" w:type="pct"/>
            <w:gridSpan w:val="2"/>
            <w:vAlign w:val="center"/>
          </w:tcPr>
          <w:p w14:paraId="52B1F49C">
            <w:pPr>
              <w:spacing w:afterLines="0" w:line="300" w:lineRule="exact"/>
              <w:jc w:val="center"/>
              <w:rPr>
                <w:rFonts w:hint="eastAsia" w:ascii="仿宋" w:hAnsi="仿宋" w:eastAsia="仿宋"/>
                <w:szCs w:val="21"/>
              </w:rPr>
            </w:pPr>
            <w:r>
              <w:rPr>
                <w:rFonts w:hint="eastAsia" w:ascii="仿宋" w:hAnsi="仿宋" w:eastAsia="仿宋"/>
                <w:szCs w:val="21"/>
              </w:rPr>
              <w:t>东莞市-</w:t>
            </w:r>
            <w:r>
              <w:rPr>
                <w:rFonts w:hint="eastAsia" w:ascii="仿宋" w:hAnsi="仿宋" w:eastAsia="仿宋" w:cs="微软雅黑"/>
                <w:color w:val="000000"/>
                <w:kern w:val="0"/>
                <w:szCs w:val="21"/>
                <w:lang w:val="en-US" w:eastAsia="zh-CN"/>
              </w:rPr>
              <w:t>韶关</w:t>
            </w:r>
            <w:r>
              <w:rPr>
                <w:rFonts w:hint="eastAsia" w:ascii="仿宋" w:hAnsi="仿宋" w:eastAsia="仿宋" w:cs="微软雅黑"/>
                <w:color w:val="000000"/>
                <w:kern w:val="0"/>
                <w:szCs w:val="21"/>
              </w:rPr>
              <w:t>市</w:t>
            </w:r>
          </w:p>
        </w:tc>
        <w:tc>
          <w:tcPr>
            <w:tcW w:w="583" w:type="pct"/>
            <w:vAlign w:val="center"/>
          </w:tcPr>
          <w:p w14:paraId="1A4624F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1740" w:type="pct"/>
            <w:gridSpan w:val="3"/>
          </w:tcPr>
          <w:p w14:paraId="5781A887">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6BAB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vAlign w:val="center"/>
          </w:tcPr>
          <w:p w14:paraId="06D0DD46">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7D98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66" w:type="pct"/>
            <w:vAlign w:val="center"/>
          </w:tcPr>
          <w:p w14:paraId="53FD3E48">
            <w:pPr>
              <w:spacing w:afterLines="0" w:line="440" w:lineRule="exact"/>
              <w:jc w:val="center"/>
              <w:rPr>
                <w:rFonts w:hint="eastAsia" w:ascii="仿宋" w:hAnsi="仿宋" w:eastAsia="仿宋"/>
                <w:b/>
                <w:szCs w:val="21"/>
              </w:rPr>
            </w:pPr>
            <w:r>
              <w:rPr>
                <w:rFonts w:hint="eastAsia" w:ascii="仿宋" w:hAnsi="仿宋" w:eastAsia="仿宋"/>
                <w:b/>
                <w:szCs w:val="21"/>
              </w:rPr>
              <w:t>项次</w:t>
            </w:r>
          </w:p>
        </w:tc>
        <w:tc>
          <w:tcPr>
            <w:tcW w:w="749" w:type="pct"/>
            <w:vAlign w:val="center"/>
          </w:tcPr>
          <w:p w14:paraId="477EA594">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259" w:type="pct"/>
            <w:vAlign w:val="center"/>
          </w:tcPr>
          <w:p w14:paraId="436071A7">
            <w:pPr>
              <w:spacing w:afterLines="0" w:line="440" w:lineRule="exact"/>
              <w:jc w:val="center"/>
              <w:rPr>
                <w:rFonts w:hint="eastAsia" w:ascii="仿宋" w:hAnsi="仿宋" w:eastAsia="仿宋"/>
                <w:b/>
                <w:szCs w:val="21"/>
              </w:rPr>
            </w:pPr>
            <w:r>
              <w:rPr>
                <w:rFonts w:hint="eastAsia" w:ascii="仿宋" w:hAnsi="仿宋" w:eastAsia="仿宋"/>
                <w:b/>
                <w:szCs w:val="21"/>
              </w:rPr>
              <w:t>*起点-终点</w:t>
            </w:r>
          </w:p>
        </w:tc>
        <w:tc>
          <w:tcPr>
            <w:tcW w:w="583" w:type="pct"/>
            <w:vAlign w:val="center"/>
          </w:tcPr>
          <w:p w14:paraId="6D8FBC77">
            <w:pPr>
              <w:spacing w:afterLines="0" w:line="440" w:lineRule="exact"/>
              <w:jc w:val="center"/>
              <w:rPr>
                <w:rFonts w:hint="eastAsia" w:ascii="仿宋" w:hAnsi="仿宋" w:eastAsia="仿宋"/>
                <w:b/>
                <w:szCs w:val="21"/>
              </w:rPr>
            </w:pPr>
            <w:r>
              <w:rPr>
                <w:rFonts w:ascii="仿宋" w:hAnsi="仿宋" w:eastAsia="仿宋"/>
                <w:b/>
                <w:szCs w:val="21"/>
              </w:rPr>
              <w:t>单位</w:t>
            </w:r>
          </w:p>
        </w:tc>
        <w:tc>
          <w:tcPr>
            <w:tcW w:w="501" w:type="pct"/>
            <w:vAlign w:val="center"/>
          </w:tcPr>
          <w:p w14:paraId="2ABAE821">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717" w:type="pct"/>
            <w:vAlign w:val="center"/>
          </w:tcPr>
          <w:p w14:paraId="750BF7E4">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521" w:type="pct"/>
            <w:vAlign w:val="center"/>
          </w:tcPr>
          <w:p w14:paraId="687AC97B">
            <w:pPr>
              <w:spacing w:afterLines="0" w:line="440" w:lineRule="exact"/>
              <w:jc w:val="center"/>
              <w:rPr>
                <w:rFonts w:hint="eastAsia" w:ascii="仿宋" w:hAnsi="仿宋" w:eastAsia="仿宋"/>
                <w:b/>
                <w:szCs w:val="21"/>
              </w:rPr>
            </w:pPr>
            <w:r>
              <w:rPr>
                <w:rFonts w:ascii="仿宋" w:hAnsi="仿宋" w:eastAsia="仿宋"/>
                <w:b/>
                <w:szCs w:val="21"/>
              </w:rPr>
              <w:t>备注</w:t>
            </w:r>
          </w:p>
        </w:tc>
      </w:tr>
      <w:tr w14:paraId="7BFA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66" w:type="pct"/>
            <w:vAlign w:val="center"/>
          </w:tcPr>
          <w:p w14:paraId="573F3496">
            <w:pPr>
              <w:pStyle w:val="58"/>
              <w:autoSpaceDE w:val="0"/>
              <w:autoSpaceDN w:val="0"/>
              <w:adjustRightInd w:val="0"/>
              <w:snapToGrid w:val="0"/>
              <w:spacing w:afterLines="0" w:line="240" w:lineRule="auto"/>
              <w:ind w:firstLine="0" w:firstLineChars="0"/>
              <w:jc w:val="center"/>
              <w:rPr>
                <w:rFonts w:hint="eastAsia" w:ascii="仿宋" w:hAnsi="仿宋" w:eastAsia="仿宋"/>
                <w:sz w:val="20"/>
                <w:szCs w:val="20"/>
              </w:rPr>
            </w:pPr>
            <w:r>
              <w:rPr>
                <w:rFonts w:hint="eastAsia" w:ascii="仿宋" w:hAnsi="仿宋" w:eastAsia="仿宋" w:cs="仿宋"/>
                <w:spacing w:val="-8"/>
                <w:sz w:val="22"/>
                <w:szCs w:val="22"/>
              </w:rPr>
              <w:t>1</w:t>
            </w:r>
          </w:p>
        </w:tc>
        <w:tc>
          <w:tcPr>
            <w:tcW w:w="749" w:type="pct"/>
            <w:vAlign w:val="center"/>
          </w:tcPr>
          <w:p w14:paraId="1A74A837">
            <w:pPr>
              <w:pStyle w:val="58"/>
              <w:autoSpaceDE w:val="0"/>
              <w:autoSpaceDN w:val="0"/>
              <w:adjustRightInd w:val="0"/>
              <w:snapToGrid w:val="0"/>
              <w:spacing w:afterLines="0"/>
              <w:ind w:firstLine="0" w:firstLineChars="0"/>
              <w:jc w:val="center"/>
              <w:rPr>
                <w:rFonts w:hint="eastAsia" w:ascii="仿宋" w:hAnsi="仿宋" w:eastAsia="仿宋" w:cs="仿宋"/>
                <w:sz w:val="22"/>
                <w:szCs w:val="22"/>
              </w:rPr>
            </w:pPr>
            <w:r>
              <w:rPr>
                <w:rFonts w:hint="eastAsia" w:ascii="仿宋" w:hAnsi="仿宋" w:eastAsia="仿宋" w:cs="仿宋"/>
                <w:sz w:val="22"/>
                <w:szCs w:val="22"/>
              </w:rPr>
              <w:t>复合碳源</w:t>
            </w:r>
          </w:p>
        </w:tc>
        <w:tc>
          <w:tcPr>
            <w:tcW w:w="1259" w:type="pct"/>
            <w:vAlign w:val="center"/>
          </w:tcPr>
          <w:p w14:paraId="019EADCE">
            <w:pPr>
              <w:pStyle w:val="58"/>
              <w:autoSpaceDE w:val="0"/>
              <w:autoSpaceDN w:val="0"/>
              <w:adjustRightInd w:val="0"/>
              <w:snapToGrid w:val="0"/>
              <w:spacing w:afterLines="0"/>
              <w:ind w:firstLine="0" w:firstLineChars="0"/>
              <w:jc w:val="center"/>
              <w:rPr>
                <w:rFonts w:hint="eastAsia" w:ascii="仿宋" w:hAnsi="仿宋" w:eastAsia="仿宋" w:cs="仿宋"/>
                <w:sz w:val="22"/>
                <w:szCs w:val="22"/>
              </w:rPr>
            </w:pPr>
            <w:r>
              <w:rPr>
                <w:rFonts w:hint="eastAsia" w:ascii="仿宋" w:hAnsi="仿宋" w:eastAsia="仿宋" w:cs="仿宋"/>
                <w:sz w:val="22"/>
                <w:szCs w:val="22"/>
              </w:rPr>
              <w:t>广东省东莞市-广东省</w:t>
            </w:r>
            <w:r>
              <w:rPr>
                <w:rFonts w:hint="eastAsia" w:ascii="仿宋" w:hAnsi="仿宋" w:eastAsia="仿宋" w:cs="仿宋"/>
                <w:sz w:val="22"/>
                <w:szCs w:val="22"/>
                <w:lang w:val="en-US" w:eastAsia="zh-CN"/>
              </w:rPr>
              <w:t>韶关</w:t>
            </w:r>
            <w:r>
              <w:rPr>
                <w:rFonts w:hint="eastAsia" w:ascii="仿宋" w:hAnsi="仿宋" w:eastAsia="仿宋" w:cs="仿宋"/>
                <w:sz w:val="22"/>
                <w:szCs w:val="22"/>
              </w:rPr>
              <w:t>市</w:t>
            </w:r>
          </w:p>
        </w:tc>
        <w:tc>
          <w:tcPr>
            <w:tcW w:w="583" w:type="pct"/>
            <w:vAlign w:val="center"/>
          </w:tcPr>
          <w:p w14:paraId="38B37C90">
            <w:pPr>
              <w:spacing w:afterLines="0" w:line="240" w:lineRule="auto"/>
              <w:jc w:val="center"/>
              <w:rPr>
                <w:rFonts w:hint="eastAsia" w:ascii="仿宋" w:hAnsi="仿宋" w:eastAsia="仿宋"/>
                <w:szCs w:val="21"/>
                <w:lang w:eastAsia="zh-CN"/>
              </w:rPr>
            </w:pPr>
            <w:r>
              <w:rPr>
                <w:rFonts w:hint="eastAsia" w:ascii="仿宋" w:hAnsi="仿宋" w:eastAsia="仿宋" w:cs="宋体"/>
                <w:kern w:val="0"/>
                <w:szCs w:val="21"/>
                <w:lang w:val="en-US" w:eastAsia="zh-CN"/>
              </w:rPr>
              <w:t>车</w:t>
            </w:r>
          </w:p>
        </w:tc>
        <w:tc>
          <w:tcPr>
            <w:tcW w:w="501" w:type="pct"/>
            <w:vAlign w:val="center"/>
          </w:tcPr>
          <w:p w14:paraId="7DE297AF">
            <w:pPr>
              <w:spacing w:afterLines="0" w:line="240" w:lineRule="auto"/>
              <w:jc w:val="center"/>
              <w:rPr>
                <w:rFonts w:hint="eastAsia" w:ascii="仿宋" w:hAnsi="仿宋" w:eastAsia="仿宋"/>
                <w:szCs w:val="21"/>
              </w:rPr>
            </w:pPr>
            <w:r>
              <w:rPr>
                <w:rFonts w:hint="eastAsia" w:ascii="仿宋" w:hAnsi="仿宋" w:eastAsia="仿宋"/>
                <w:szCs w:val="21"/>
              </w:rPr>
              <w:t>1</w:t>
            </w:r>
          </w:p>
        </w:tc>
        <w:tc>
          <w:tcPr>
            <w:tcW w:w="717" w:type="pct"/>
            <w:vAlign w:val="center"/>
          </w:tcPr>
          <w:p w14:paraId="29D0F767">
            <w:pPr>
              <w:spacing w:afterLines="0" w:line="240" w:lineRule="auto"/>
              <w:jc w:val="center"/>
              <w:rPr>
                <w:rFonts w:hint="eastAsia" w:ascii="仿宋" w:hAnsi="仿宋" w:eastAsia="仿宋"/>
                <w:szCs w:val="21"/>
              </w:rPr>
            </w:pPr>
            <w:r>
              <w:rPr>
                <w:rFonts w:hint="eastAsia" w:ascii="仿宋" w:hAnsi="仿宋" w:eastAsia="仿宋"/>
                <w:b/>
                <w:bCs/>
                <w:color w:val="FF0000"/>
                <w:szCs w:val="21"/>
              </w:rPr>
              <w:t>（*必填项）</w:t>
            </w:r>
          </w:p>
        </w:tc>
        <w:tc>
          <w:tcPr>
            <w:tcW w:w="521" w:type="pct"/>
            <w:vAlign w:val="center"/>
          </w:tcPr>
          <w:p w14:paraId="46CA7BCD">
            <w:pPr>
              <w:spacing w:afterLines="0" w:line="240" w:lineRule="auto"/>
              <w:jc w:val="left"/>
              <w:rPr>
                <w:rFonts w:hint="eastAsia" w:ascii="仿宋" w:hAnsi="仿宋" w:eastAsia="仿宋"/>
                <w:szCs w:val="21"/>
              </w:rPr>
            </w:pPr>
          </w:p>
        </w:tc>
      </w:tr>
      <w:tr w14:paraId="175B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66" w:type="pct"/>
            <w:vAlign w:val="center"/>
          </w:tcPr>
          <w:p w14:paraId="33B96BFF">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2009" w:type="pct"/>
            <w:gridSpan w:val="2"/>
            <w:vAlign w:val="center"/>
          </w:tcPr>
          <w:p w14:paraId="66DB74CA">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583" w:type="pct"/>
            <w:vAlign w:val="center"/>
          </w:tcPr>
          <w:p w14:paraId="0C9AE5E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1740" w:type="pct"/>
            <w:gridSpan w:val="3"/>
            <w:vAlign w:val="center"/>
          </w:tcPr>
          <w:p w14:paraId="35FCDF5A">
            <w:pPr>
              <w:spacing w:afterLines="0" w:line="300" w:lineRule="exact"/>
              <w:jc w:val="center"/>
              <w:rPr>
                <w:rFonts w:hint="eastAsia" w:ascii="仿宋" w:hAnsi="仿宋" w:eastAsia="仿宋"/>
                <w:szCs w:val="21"/>
              </w:rPr>
            </w:pPr>
            <w:r>
              <w:rPr>
                <w:rFonts w:hint="eastAsia" w:ascii="仿宋" w:hAnsi="仿宋" w:eastAsia="仿宋"/>
                <w:b/>
                <w:bCs/>
                <w:color w:val="FF0000"/>
                <w:szCs w:val="21"/>
              </w:rPr>
              <w:t>（*必填项）</w:t>
            </w:r>
          </w:p>
        </w:tc>
      </w:tr>
      <w:tr w14:paraId="5353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66" w:type="pct"/>
            <w:vAlign w:val="center"/>
          </w:tcPr>
          <w:p w14:paraId="41CE3B5B">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4333" w:type="pct"/>
            <w:gridSpan w:val="6"/>
            <w:vAlign w:val="center"/>
          </w:tcPr>
          <w:p w14:paraId="388666B0">
            <w:pPr>
              <w:spacing w:afterLines="0" w:line="300" w:lineRule="exact"/>
              <w:jc w:val="left"/>
              <w:rPr>
                <w:rFonts w:hint="eastAsia" w:ascii="仿宋" w:hAnsi="仿宋" w:eastAsia="仿宋"/>
                <w:szCs w:val="21"/>
              </w:rPr>
            </w:pPr>
            <w:r>
              <w:rPr>
                <w:rFonts w:hint="eastAsia" w:ascii="仿宋" w:hAnsi="仿宋" w:eastAsia="仿宋"/>
                <w:szCs w:val="21"/>
              </w:rPr>
              <w:t>付款方式：按月结算，双方对验收合格的药剂数量进行核对，中选人提供费用付款申请、经双方验收核对无误的证明文件及国家税务正式的9%增值税专用发票至采购人，经采购人审核通过后付款。</w:t>
            </w:r>
          </w:p>
        </w:tc>
      </w:tr>
      <w:tr w14:paraId="3185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666" w:type="pct"/>
            <w:vAlign w:val="center"/>
          </w:tcPr>
          <w:p w14:paraId="47AC277A">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2009" w:type="pct"/>
            <w:gridSpan w:val="2"/>
            <w:vAlign w:val="center"/>
          </w:tcPr>
          <w:p w14:paraId="3A96F427">
            <w:pPr>
              <w:spacing w:afterLines="0" w:line="300" w:lineRule="exact"/>
              <w:jc w:val="left"/>
              <w:rPr>
                <w:rFonts w:hint="eastAsia" w:ascii="仿宋" w:hAnsi="仿宋" w:eastAsia="仿宋"/>
                <w:szCs w:val="21"/>
              </w:rPr>
            </w:pPr>
            <w:r>
              <w:rPr>
                <w:rFonts w:hint="eastAsia" w:ascii="仿宋" w:hAnsi="仿宋" w:eastAsia="仿宋"/>
                <w:szCs w:val="21"/>
              </w:rPr>
              <w:t>接到采购人的供货通知后须</w:t>
            </w:r>
            <w:r>
              <w:rPr>
                <w:rFonts w:hint="eastAsia" w:ascii="仿宋" w:hAnsi="仿宋" w:eastAsia="仿宋"/>
                <w:b/>
                <w:bCs/>
                <w:szCs w:val="21"/>
              </w:rPr>
              <w:t>24小时内</w:t>
            </w:r>
            <w:r>
              <w:rPr>
                <w:rFonts w:hint="eastAsia" w:ascii="仿宋" w:hAnsi="仿宋" w:eastAsia="仿宋"/>
                <w:szCs w:val="21"/>
              </w:rPr>
              <w:t>送达，紧急情况下</w:t>
            </w:r>
            <w:r>
              <w:rPr>
                <w:rFonts w:hint="eastAsia" w:ascii="仿宋" w:hAnsi="仿宋" w:eastAsia="仿宋"/>
                <w:b/>
                <w:bCs/>
                <w:szCs w:val="21"/>
              </w:rPr>
              <w:t>12小时内</w:t>
            </w:r>
            <w:r>
              <w:rPr>
                <w:rFonts w:hint="eastAsia" w:ascii="仿宋" w:hAnsi="仿宋" w:eastAsia="仿宋"/>
                <w:szCs w:val="21"/>
              </w:rPr>
              <w:t>送达。</w:t>
            </w:r>
          </w:p>
        </w:tc>
        <w:tc>
          <w:tcPr>
            <w:tcW w:w="583" w:type="pct"/>
            <w:vAlign w:val="center"/>
          </w:tcPr>
          <w:p w14:paraId="43F2790A">
            <w:pPr>
              <w:spacing w:afterLines="0" w:line="300" w:lineRule="exact"/>
              <w:jc w:val="left"/>
              <w:rPr>
                <w:rFonts w:hint="eastAsia" w:ascii="仿宋" w:hAnsi="仿宋" w:eastAsia="仿宋"/>
                <w:szCs w:val="21"/>
              </w:rPr>
            </w:pPr>
            <w:r>
              <w:rPr>
                <w:rFonts w:hint="eastAsia" w:ascii="仿宋" w:hAnsi="仿宋" w:eastAsia="仿宋"/>
                <w:szCs w:val="21"/>
              </w:rPr>
              <w:t>其他</w:t>
            </w:r>
          </w:p>
        </w:tc>
        <w:tc>
          <w:tcPr>
            <w:tcW w:w="1740" w:type="pct"/>
            <w:gridSpan w:val="3"/>
            <w:vAlign w:val="center"/>
          </w:tcPr>
          <w:p w14:paraId="7449BA34">
            <w:pPr>
              <w:spacing w:afterLines="0" w:line="300" w:lineRule="exact"/>
              <w:jc w:val="left"/>
              <w:rPr>
                <w:rFonts w:hint="eastAsia" w:ascii="仿宋" w:hAnsi="仿宋" w:eastAsia="仿宋"/>
                <w:szCs w:val="21"/>
              </w:rPr>
            </w:pPr>
          </w:p>
        </w:tc>
      </w:tr>
      <w:tr w14:paraId="0CF4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00" w:type="pct"/>
            <w:gridSpan w:val="7"/>
            <w:vAlign w:val="center"/>
          </w:tcPr>
          <w:p w14:paraId="1036C91E">
            <w:pPr>
              <w:spacing w:afterLines="0" w:line="300" w:lineRule="exact"/>
              <w:jc w:val="left"/>
              <w:rPr>
                <w:rFonts w:hint="eastAsia" w:ascii="仿宋" w:hAnsi="仿宋" w:eastAsia="仿宋"/>
                <w:szCs w:val="21"/>
              </w:rPr>
            </w:pPr>
            <w:r>
              <w:rPr>
                <w:rFonts w:hint="eastAsia" w:ascii="仿宋" w:hAnsi="仿宋" w:eastAsia="仿宋"/>
                <w:szCs w:val="21"/>
              </w:rPr>
              <w:t>1、如使用本报价单模板，标“*”为必填项;</w:t>
            </w:r>
          </w:p>
          <w:p w14:paraId="1F8279AA">
            <w:pPr>
              <w:spacing w:afterLines="0" w:line="300" w:lineRule="exact"/>
              <w:jc w:val="left"/>
              <w:rPr>
                <w:rFonts w:hint="eastAsia" w:ascii="仿宋" w:hAnsi="仿宋" w:eastAsia="仿宋"/>
                <w:szCs w:val="21"/>
              </w:rPr>
            </w:pPr>
            <w:r>
              <w:rPr>
                <w:rFonts w:hint="eastAsia" w:ascii="仿宋" w:hAnsi="仿宋" w:eastAsia="仿宋"/>
                <w:szCs w:val="21"/>
              </w:rPr>
              <w:t>2、供应商报价为</w:t>
            </w:r>
            <w:r>
              <w:rPr>
                <w:rFonts w:hint="eastAsia" w:ascii="仿宋" w:hAnsi="仿宋" w:eastAsia="仿宋" w:cs="仿宋"/>
                <w:bCs/>
                <w:color w:val="000000"/>
                <w:szCs w:val="21"/>
              </w:rPr>
              <w:t>本项目的报价</w:t>
            </w:r>
            <w:bookmarkStart w:id="31" w:name="_Hlk180657437"/>
            <w:r>
              <w:rPr>
                <w:rFonts w:hint="eastAsia" w:ascii="仿宋" w:hAnsi="仿宋" w:eastAsia="仿宋" w:cs="仿宋"/>
                <w:bCs/>
                <w:color w:val="000000"/>
                <w:szCs w:val="21"/>
              </w:rPr>
              <w:t>为货物经采购人验收合格并交付使用所有可能发生的全部费用，包括货物送达采购人指定地点、经采购人验收合格及售后服务等所有可能发生的费用，包括运输费(分批次送货)、装卸费（卸到指定仓库）、利润、管理、采保、</w:t>
            </w:r>
            <w:r>
              <w:rPr>
                <w:rFonts w:hint="eastAsia" w:ascii="仿宋" w:hAnsi="仿宋" w:eastAsia="仿宋" w:cs="仿宋"/>
                <w:bCs/>
                <w:color w:val="000000"/>
                <w:szCs w:val="21"/>
                <w:lang w:val="en-US" w:eastAsia="zh-CN"/>
              </w:rPr>
              <w:t>9</w:t>
            </w:r>
            <w:bookmarkStart w:id="34" w:name="_GoBack"/>
            <w:bookmarkEnd w:id="34"/>
            <w:r>
              <w:rPr>
                <w:rFonts w:hint="eastAsia" w:ascii="仿宋" w:hAnsi="仿宋" w:eastAsia="仿宋" w:cs="仿宋"/>
                <w:bCs/>
                <w:color w:val="000000"/>
                <w:szCs w:val="21"/>
              </w:rPr>
              <w:t>%增值税费、质量保证期内验收费及售后服务等所有可能发生的费用</w:t>
            </w:r>
            <w:r>
              <w:rPr>
                <w:rFonts w:hint="eastAsia" w:ascii="Times New Roman" w:hAnsi="Times New Roman" w:eastAsia="仿宋_GB2312"/>
                <w:bCs/>
                <w:color w:val="000000"/>
                <w:sz w:val="32"/>
                <w:szCs w:val="32"/>
              </w:rPr>
              <w:t>。</w:t>
            </w:r>
            <w:bookmarkEnd w:id="31"/>
          </w:p>
          <w:p w14:paraId="344C0CF6">
            <w:pPr>
              <w:spacing w:afterLines="0" w:line="300" w:lineRule="exact"/>
              <w:jc w:val="left"/>
              <w:rPr>
                <w:rFonts w:hint="eastAsia" w:ascii="仿宋" w:hAnsi="仿宋" w:eastAsia="仿宋"/>
                <w:b/>
                <w:bCs/>
                <w:szCs w:val="21"/>
              </w:rPr>
            </w:pPr>
            <w:r>
              <w:rPr>
                <w:rFonts w:hint="eastAsia" w:ascii="仿宋" w:hAnsi="仿宋" w:eastAsia="仿宋"/>
                <w:b/>
                <w:bCs/>
                <w:szCs w:val="21"/>
              </w:rPr>
              <w:t>3、本采购项目以不含税价进行对比，参选单位需填报含税价及税率；合同不含税总价计算有误的，以不含税单价报价为准。</w:t>
            </w:r>
          </w:p>
          <w:p w14:paraId="77455B93">
            <w:pPr>
              <w:spacing w:afterLines="0" w:line="300" w:lineRule="exact"/>
              <w:jc w:val="left"/>
              <w:rPr>
                <w:rFonts w:hint="eastAsia" w:ascii="仿宋" w:hAnsi="仿宋" w:eastAsia="仿宋"/>
                <w:b/>
                <w:bCs/>
                <w:szCs w:val="21"/>
              </w:rPr>
            </w:pPr>
            <w:r>
              <w:rPr>
                <w:rFonts w:hint="eastAsia" w:ascii="仿宋" w:hAnsi="仿宋" w:eastAsia="仿宋"/>
                <w:b/>
                <w:bCs/>
                <w:szCs w:val="21"/>
              </w:rPr>
              <w:t>4、本次采购签订单价合同，据实结算；</w:t>
            </w:r>
          </w:p>
          <w:p w14:paraId="76050446">
            <w:pPr>
              <w:spacing w:afterLines="0" w:line="300" w:lineRule="exact"/>
              <w:jc w:val="left"/>
              <w:rPr>
                <w:rFonts w:hint="eastAsia" w:ascii="仿宋" w:hAnsi="仿宋" w:eastAsia="仿宋"/>
                <w:b/>
                <w:bCs/>
                <w:szCs w:val="21"/>
              </w:rPr>
            </w:pPr>
            <w:r>
              <w:rPr>
                <w:rFonts w:hint="eastAsia" w:ascii="仿宋" w:hAnsi="仿宋" w:eastAsia="仿宋"/>
                <w:b/>
                <w:bCs/>
                <w:szCs w:val="21"/>
              </w:rPr>
              <w:t>5.合同含税价计算方式:合同不含税价=含税价/(1+税率)；</w:t>
            </w:r>
          </w:p>
          <w:p w14:paraId="2F9484C9">
            <w:pPr>
              <w:spacing w:afterLines="0" w:line="300" w:lineRule="exact"/>
              <w:jc w:val="left"/>
              <w:rPr>
                <w:rFonts w:hint="eastAsia" w:ascii="仿宋" w:hAnsi="仿宋" w:eastAsia="仿宋"/>
                <w:szCs w:val="21"/>
              </w:rPr>
            </w:pPr>
            <w:r>
              <w:rPr>
                <w:rFonts w:hint="eastAsia" w:ascii="仿宋" w:hAnsi="仿宋" w:eastAsia="仿宋"/>
                <w:szCs w:val="21"/>
              </w:rPr>
              <w:t>6、以上报价为最终报价，无现场议价，报价人参与报价即视为已知悉并接受该情况。</w:t>
            </w:r>
          </w:p>
        </w:tc>
      </w:tr>
    </w:tbl>
    <w:p w14:paraId="7AF681C1">
      <w:pPr>
        <w:snapToGrid w:val="0"/>
        <w:spacing w:afterLines="0" w:line="360" w:lineRule="auto"/>
        <w:rPr>
          <w:rFonts w:hint="eastAsia" w:ascii="仿宋" w:hAnsi="仿宋" w:eastAsia="仿宋" w:cs="Arial"/>
        </w:rPr>
      </w:pPr>
    </w:p>
    <w:p w14:paraId="0980C9A1">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4D1F1ED1">
      <w:pPr>
        <w:spacing w:after="78" w:line="288" w:lineRule="auto"/>
        <w:jc w:val="right"/>
        <w:rPr>
          <w:rFonts w:hint="eastAsia" w:ascii="仿宋" w:hAnsi="仿宋" w:eastAsia="仿宋" w:cs="Arial"/>
        </w:rPr>
      </w:pPr>
      <w:r>
        <w:rPr>
          <w:rFonts w:hint="eastAsia" w:ascii="仿宋" w:hAnsi="仿宋" w:eastAsia="仿宋" w:cs="Arial"/>
        </w:rPr>
        <w:t xml:space="preserve">时间：     年   月   日 </w:t>
      </w:r>
    </w:p>
    <w:p w14:paraId="08CEF590">
      <w:pPr>
        <w:spacing w:after="78"/>
        <w:rPr>
          <w:rFonts w:hint="eastAsia" w:ascii="仿宋" w:hAnsi="仿宋" w:eastAsia="仿宋"/>
          <w:b/>
          <w:szCs w:val="21"/>
        </w:rPr>
      </w:pPr>
      <w:r>
        <w:rPr>
          <w:rFonts w:hint="eastAsia" w:ascii="仿宋" w:hAnsi="仿宋" w:eastAsia="仿宋" w:cs="Arial"/>
        </w:rPr>
        <w:br w:type="page"/>
      </w:r>
    </w:p>
    <w:p w14:paraId="2B0F5FED">
      <w:pPr>
        <w:pStyle w:val="61"/>
        <w:keepNext/>
        <w:keepLines/>
        <w:numPr>
          <w:ilvl w:val="0"/>
          <w:numId w:val="19"/>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32" w:name="_Toc133335897"/>
      <w:bookmarkStart w:id="33" w:name="_Toc116850266"/>
      <w:r>
        <w:rPr>
          <w:rFonts w:hint="eastAsia" w:ascii="仿宋" w:hAnsi="仿宋" w:eastAsia="仿宋"/>
          <w:b/>
          <w:bCs/>
          <w:kern w:val="0"/>
          <w:sz w:val="24"/>
        </w:rPr>
        <w:t>响应供应商认为有必要提供的其他材料</w:t>
      </w:r>
      <w:bookmarkEnd w:id="32"/>
      <w:bookmarkEnd w:id="33"/>
    </w:p>
    <w:p w14:paraId="4B86EEAC">
      <w:pPr>
        <w:spacing w:after="78" w:line="288" w:lineRule="auto"/>
        <w:rPr>
          <w:rFonts w:hint="eastAsia" w:ascii="仿宋" w:hAnsi="仿宋" w:eastAsia="仿宋"/>
          <w:b/>
          <w:szCs w:val="21"/>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153755C-22C7-4D2A-BA74-7DE425C14993}"/>
  </w:font>
  <w:font w:name="黑体">
    <w:panose1 w:val="02010609060101010101"/>
    <w:charset w:val="86"/>
    <w:family w:val="auto"/>
    <w:pitch w:val="default"/>
    <w:sig w:usb0="800002BF" w:usb1="38CF7CFA" w:usb2="00000016" w:usb3="00000000" w:csb0="00040001" w:csb1="00000000"/>
    <w:embedRegular r:id="rId2" w:fontKey="{F119AB9E-4C45-4DA5-847A-61A406FF50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479544B6-2AD0-47EA-9F50-A715952697B6}"/>
  </w:font>
  <w:font w:name="方正小标宋简体">
    <w:panose1 w:val="02010600010101010101"/>
    <w:charset w:val="86"/>
    <w:family w:val="script"/>
    <w:pitch w:val="default"/>
    <w:sig w:usb0="00000001" w:usb1="080E0000" w:usb2="00000000" w:usb3="00000000" w:csb0="00040000" w:csb1="00000000"/>
    <w:embedRegular r:id="rId4" w:fontKey="{F810B2D4-E147-4C22-A1F9-3306C519F6B8}"/>
  </w:font>
  <w:font w:name="长城小">
    <w:altName w:val="宋体"/>
    <w:panose1 w:val="00000000000000000000"/>
    <w:charset w:val="86"/>
    <w:family w:val="modern"/>
    <w:pitch w:val="default"/>
    <w:sig w:usb0="00000000" w:usb1="00000000" w:usb2="00000000" w:usb3="00000000" w:csb0="20160004" w:csb1="00100000"/>
    <w:embedRegular r:id="rId5" w:fontKey="{737CBD99-0365-4946-91C2-B1D5833AC293}"/>
  </w:font>
  <w:font w:name="长城小标宋体">
    <w:altName w:val="Calibri"/>
    <w:panose1 w:val="00000000000000000000"/>
    <w:charset w:val="00"/>
    <w:family w:val="auto"/>
    <w:pitch w:val="default"/>
    <w:sig w:usb0="00000000" w:usb1="00000000" w:usb2="00000000" w:usb3="00000000" w:csb0="00000000" w:csb1="00000000"/>
    <w:embedRegular r:id="rId6" w:fontKey="{8D49ED90-BA1A-49A5-BB38-C2FA30A087AF}"/>
  </w:font>
  <w:font w:name="仿宋">
    <w:panose1 w:val="02010609060101010101"/>
    <w:charset w:val="86"/>
    <w:family w:val="modern"/>
    <w:pitch w:val="default"/>
    <w:sig w:usb0="800002BF" w:usb1="38CF7CFA" w:usb2="00000016" w:usb3="00000000" w:csb0="00040001" w:csb1="00000000"/>
    <w:embedRegular r:id="rId7" w:fontKey="{20FA2B4C-A02D-4499-B510-B3E50B8EA45D}"/>
  </w:font>
  <w:font w:name="微软雅黑">
    <w:panose1 w:val="020B0503020204020204"/>
    <w:charset w:val="86"/>
    <w:family w:val="swiss"/>
    <w:pitch w:val="default"/>
    <w:sig w:usb0="80000287" w:usb1="2ACF3C50" w:usb2="00000016" w:usb3="00000000" w:csb0="0004001F" w:csb1="00000000"/>
    <w:embedRegular r:id="rId8" w:fontKey="{5EBB40B6-4DFA-4831-8DD5-5D578F87DB63}"/>
  </w:font>
  <w:font w:name="Times New Roman Regular">
    <w:altName w:val="Times New Roman"/>
    <w:panose1 w:val="00000000000000000000"/>
    <w:charset w:val="00"/>
    <w:family w:val="auto"/>
    <w:pitch w:val="default"/>
    <w:sig w:usb0="00000000" w:usb1="00000000" w:usb2="00000009" w:usb3="00000000" w:csb0="400001FF" w:csb1="FFFF0000"/>
    <w:embedRegular r:id="rId9" w:fontKey="{1B50BB27-B148-47E5-8E36-DDE0760BB1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47717">
    <w:pPr>
      <w:pStyle w:val="14"/>
    </w:pPr>
  </w:p>
  <w:p w14:paraId="1298F81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0D3AA">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156B7">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82156B7">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6B2D2F93">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6A4EB">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64408">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1064408">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EC5F1">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FBA617">
                          <w:pPr>
                            <w:pStyle w:val="14"/>
                          </w:pPr>
                          <w:r>
                            <w:fldChar w:fldCharType="begin"/>
                          </w:r>
                          <w:r>
                            <w:instrText xml:space="preserve"> PAGE  \* MERGEFORMAT </w:instrText>
                          </w:r>
                          <w:r>
                            <w:fldChar w:fldCharType="separate"/>
                          </w:r>
                          <w:r>
                            <w:t>1</w:t>
                          </w:r>
                          <w:r>
                            <w:fldChar w:fldCharType="end"/>
                          </w:r>
                          <w:r>
                            <w:t xml:space="preserve"> /</w:t>
                          </w:r>
                          <w:r>
                            <w:fldChar w:fldCharType="begin"/>
                          </w:r>
                          <w:r>
                            <w:instrText xml:space="preserve"> </w:instrText>
                          </w:r>
                          <w:r>
                            <w:rPr>
                              <w:rFonts w:hint="eastAsia"/>
                            </w:rPr>
                            <w:instrText xml:space="preserve">=</w:instrText>
                          </w:r>
                          <w:r>
                            <w:rPr>
                              <w:rFonts w:hint="eastAsia"/>
                            </w:rPr>
                            <w:fldChar w:fldCharType="begin"/>
                          </w:r>
                          <w:r>
                            <w:rPr>
                              <w:rFonts w:hint="eastAsia"/>
                            </w:rPr>
                            <w:instrText xml:space="preserve"> NUMPAGES </w:instrText>
                          </w:r>
                          <w:r>
                            <w:rPr>
                              <w:rFonts w:hint="eastAsia"/>
                            </w:rPr>
                            <w:fldChar w:fldCharType="separate"/>
                          </w:r>
                          <w:r>
                            <w:instrText xml:space="preserve">28</w:instrText>
                          </w:r>
                          <w:r>
                            <w:rPr>
                              <w:rFonts w:hint="eastAsia"/>
                            </w:rPr>
                            <w:fldChar w:fldCharType="end"/>
                          </w:r>
                          <w:r>
                            <w:rPr>
                              <w:rFonts w:hint="eastAsia"/>
                            </w:rPr>
                            <w:instrText xml:space="preserve">-</w:instrText>
                          </w:r>
                          <w:r>
                            <w:rPr>
                              <w:rFonts w:hint="eastAsia"/>
                            </w:rPr>
                            <w:fldChar w:fldCharType="begin"/>
                          </w:r>
                          <w:r>
                            <w:rPr>
                              <w:rFonts w:hint="eastAsia"/>
                            </w:rPr>
                            <w:instrText xml:space="preserve"> =1 </w:instrText>
                          </w:r>
                          <w:r>
                            <w:fldChar w:fldCharType="separate"/>
                          </w:r>
                          <w:r>
                            <w:instrText xml:space="preserve">1</w:instrText>
                          </w:r>
                          <w:r>
                            <w:rPr>
                              <w:rFonts w:hint="eastAsia"/>
                            </w:rPr>
                            <w:fldChar w:fldCharType="end"/>
                          </w:r>
                          <w:r>
                            <w:rPr>
                              <w:rFonts w:hint="eastAsia"/>
                            </w:rPr>
                            <w:instrText xml:space="preserve">1</w:instrText>
                          </w:r>
                          <w:r>
                            <w:instrText xml:space="preserve"> </w:instrText>
                          </w:r>
                          <w:r>
                            <w:fldChar w:fldCharType="separate"/>
                          </w:r>
                          <w:r>
                            <w:rPr>
                              <w:rFonts w:hint="eastAsia"/>
                              <w:b/>
                            </w:rPr>
                            <w:t>!缺少操作符</w:t>
                          </w:r>
                          <w:r>
                            <w:fldChar w:fldCharType="end"/>
                          </w:r>
                          <w:r>
                            <w:fldChar w:fldCharType="begin"/>
                          </w:r>
                          <w:r>
                            <w:instrText xml:space="preserve"> </w:instrText>
                          </w:r>
                          <w:r>
                            <w:rPr>
                              <w:rFonts w:hint="eastAsia"/>
                            </w:rPr>
                            <w:instrText xml:space="preserve">=</w:instrText>
                          </w:r>
                          <w:r>
                            <w:instrText xml:space="preserve"> </w:instrText>
                          </w:r>
                          <w:r>
                            <w:fldChar w:fldCharType="separate"/>
                          </w:r>
                          <w:r>
                            <w:rPr>
                              <w:rFonts w:hint="eastAsia"/>
                              <w:b/>
                            </w:rPr>
                            <w:t>!异常的公式结尾</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4EFBA617">
                    <w:pPr>
                      <w:pStyle w:val="14"/>
                    </w:pPr>
                    <w:r>
                      <w:fldChar w:fldCharType="begin"/>
                    </w:r>
                    <w:r>
                      <w:instrText xml:space="preserve"> PAGE  \* MERGEFORMAT </w:instrText>
                    </w:r>
                    <w:r>
                      <w:fldChar w:fldCharType="separate"/>
                    </w:r>
                    <w:r>
                      <w:t>1</w:t>
                    </w:r>
                    <w:r>
                      <w:fldChar w:fldCharType="end"/>
                    </w:r>
                    <w:r>
                      <w:t xml:space="preserve"> /</w:t>
                    </w:r>
                    <w:r>
                      <w:fldChar w:fldCharType="begin"/>
                    </w:r>
                    <w:r>
                      <w:instrText xml:space="preserve"> </w:instrText>
                    </w:r>
                    <w:r>
                      <w:rPr>
                        <w:rFonts w:hint="eastAsia"/>
                      </w:rPr>
                      <w:instrText xml:space="preserve">=</w:instrText>
                    </w:r>
                    <w:r>
                      <w:rPr>
                        <w:rFonts w:hint="eastAsia"/>
                      </w:rPr>
                      <w:fldChar w:fldCharType="begin"/>
                    </w:r>
                    <w:r>
                      <w:rPr>
                        <w:rFonts w:hint="eastAsia"/>
                      </w:rPr>
                      <w:instrText xml:space="preserve"> NUMPAGES </w:instrText>
                    </w:r>
                    <w:r>
                      <w:rPr>
                        <w:rFonts w:hint="eastAsia"/>
                      </w:rPr>
                      <w:fldChar w:fldCharType="separate"/>
                    </w:r>
                    <w:r>
                      <w:instrText xml:space="preserve">28</w:instrText>
                    </w:r>
                    <w:r>
                      <w:rPr>
                        <w:rFonts w:hint="eastAsia"/>
                      </w:rPr>
                      <w:fldChar w:fldCharType="end"/>
                    </w:r>
                    <w:r>
                      <w:rPr>
                        <w:rFonts w:hint="eastAsia"/>
                      </w:rPr>
                      <w:instrText xml:space="preserve">-</w:instrText>
                    </w:r>
                    <w:r>
                      <w:rPr>
                        <w:rFonts w:hint="eastAsia"/>
                      </w:rPr>
                      <w:fldChar w:fldCharType="begin"/>
                    </w:r>
                    <w:r>
                      <w:rPr>
                        <w:rFonts w:hint="eastAsia"/>
                      </w:rPr>
                      <w:instrText xml:space="preserve"> =1 </w:instrText>
                    </w:r>
                    <w:r>
                      <w:fldChar w:fldCharType="separate"/>
                    </w:r>
                    <w:r>
                      <w:instrText xml:space="preserve">1</w:instrText>
                    </w:r>
                    <w:r>
                      <w:rPr>
                        <w:rFonts w:hint="eastAsia"/>
                      </w:rPr>
                      <w:fldChar w:fldCharType="end"/>
                    </w:r>
                    <w:r>
                      <w:rPr>
                        <w:rFonts w:hint="eastAsia"/>
                      </w:rPr>
                      <w:instrText xml:space="preserve">1</w:instrText>
                    </w:r>
                    <w:r>
                      <w:instrText xml:space="preserve"> </w:instrText>
                    </w:r>
                    <w:r>
                      <w:fldChar w:fldCharType="separate"/>
                    </w:r>
                    <w:r>
                      <w:rPr>
                        <w:rFonts w:hint="eastAsia"/>
                        <w:b/>
                      </w:rPr>
                      <w:t>!缺少操作符</w:t>
                    </w:r>
                    <w:r>
                      <w:fldChar w:fldCharType="end"/>
                    </w:r>
                    <w:r>
                      <w:fldChar w:fldCharType="begin"/>
                    </w:r>
                    <w:r>
                      <w:instrText xml:space="preserve"> </w:instrText>
                    </w:r>
                    <w:r>
                      <w:rPr>
                        <w:rFonts w:hint="eastAsia"/>
                      </w:rPr>
                      <w:instrText xml:space="preserve">=</w:instrText>
                    </w:r>
                    <w:r>
                      <w:instrText xml:space="preserve"> </w:instrText>
                    </w:r>
                    <w:r>
                      <w:fldChar w:fldCharType="separate"/>
                    </w:r>
                    <w:r>
                      <w:rPr>
                        <w:rFonts w:hint="eastAsia"/>
                        <w:b/>
                      </w:rPr>
                      <w:t>!异常的公式结尾</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FC687">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132B62">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F132B62">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AB0DD">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6AC21">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7036AC21">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C750C">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CAA6F">
    <w:pPr>
      <w:spacing w:after="60"/>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01775">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00801775">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C8603">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D055E">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59458">
    <w:pPr>
      <w:pStyle w:val="15"/>
      <w:pBdr>
        <w:bottom w:val="single" w:color="auto" w:sz="4"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03F64">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C93AE">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E2C2C">
    <w:pPr>
      <w:pStyle w:val="1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E42E4">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73C3A98"/>
    <w:multiLevelType w:val="multilevel"/>
    <w:tmpl w:val="073C3A98"/>
    <w:lvl w:ilvl="0" w:tentative="0">
      <w:start w:val="1"/>
      <w:numFmt w:val="decimal"/>
      <w:lvlText w:val="（%1）"/>
      <w:lvlJc w:val="left"/>
      <w:pPr>
        <w:ind w:left="820" w:hanging="420"/>
      </w:pPr>
      <w:rPr>
        <w:rFonts w:hint="default"/>
        <w:sz w:val="24"/>
        <w:szCs w:val="16"/>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3">
    <w:nsid w:val="0C84507D"/>
    <w:multiLevelType w:val="multilevel"/>
    <w:tmpl w:val="0C84507D"/>
    <w:lvl w:ilvl="0" w:tentative="0">
      <w:start w:val="1"/>
      <w:numFmt w:val="decimal"/>
      <w:lvlText w:val="7.%1"/>
      <w:lvlJc w:val="left"/>
      <w:pPr>
        <w:ind w:left="820" w:hanging="420"/>
      </w:pPr>
      <w:rPr>
        <w:rFonts w:hint="eastAsia"/>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4">
    <w:nsid w:val="0FD77031"/>
    <w:multiLevelType w:val="multilevel"/>
    <w:tmpl w:val="0FD77031"/>
    <w:lvl w:ilvl="0" w:tentative="0">
      <w:start w:val="1"/>
      <w:numFmt w:val="decimal"/>
      <w:lvlText w:val="%1、"/>
      <w:lvlJc w:val="left"/>
      <w:pPr>
        <w:ind w:left="981" w:hanging="420"/>
      </w:pPr>
      <w:rPr>
        <w:rFonts w:hint="default"/>
      </w:rPr>
    </w:lvl>
    <w:lvl w:ilvl="1" w:tentative="0">
      <w:start w:val="1"/>
      <w:numFmt w:val="decimal"/>
      <w:lvlText w:val="9.%2"/>
      <w:lvlJc w:val="left"/>
      <w:pPr>
        <w:ind w:left="1260" w:hanging="420"/>
      </w:pPr>
      <w:rPr>
        <w:rFonts w:hint="eastAsia"/>
      </w:r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5">
    <w:nsid w:val="149C4FC6"/>
    <w:multiLevelType w:val="singleLevel"/>
    <w:tmpl w:val="149C4FC6"/>
    <w:lvl w:ilvl="0" w:tentative="0">
      <w:start w:val="1"/>
      <w:numFmt w:val="decimal"/>
      <w:lvlText w:val="%1."/>
      <w:lvlJc w:val="left"/>
      <w:pPr>
        <w:ind w:left="425" w:hanging="425"/>
      </w:pPr>
      <w:rPr>
        <w:rFonts w:hint="default"/>
      </w:rPr>
    </w:lvl>
  </w:abstractNum>
  <w:abstractNum w:abstractNumId="6">
    <w:nsid w:val="22CF0D0F"/>
    <w:multiLevelType w:val="multilevel"/>
    <w:tmpl w:val="22CF0D0F"/>
    <w:lvl w:ilvl="0" w:tentative="0">
      <w:start w:val="1"/>
      <w:numFmt w:val="decimal"/>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7">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74979CA"/>
    <w:multiLevelType w:val="multilevel"/>
    <w:tmpl w:val="474979CA"/>
    <w:lvl w:ilvl="0" w:tentative="0">
      <w:start w:val="1"/>
      <w:numFmt w:val="decimal"/>
      <w:lvlText w:val="8.%1"/>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D4D37B1"/>
    <w:multiLevelType w:val="multilevel"/>
    <w:tmpl w:val="4D4D37B1"/>
    <w:lvl w:ilvl="0" w:tentative="0">
      <w:start w:val="1"/>
      <w:numFmt w:val="decimal"/>
      <w:lvlText w:val="（%1）"/>
      <w:lvlJc w:val="left"/>
      <w:pPr>
        <w:ind w:left="420" w:hanging="420"/>
      </w:pPr>
      <w:rPr>
        <w:rFonts w:hint="default"/>
        <w:sz w:val="24"/>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0E74A95"/>
    <w:multiLevelType w:val="multilevel"/>
    <w:tmpl w:val="60E74A95"/>
    <w:lvl w:ilvl="0" w:tentative="0">
      <w:start w:val="1"/>
      <w:numFmt w:val="decimal"/>
      <w:lvlText w:val="3.%1"/>
      <w:lvlJc w:val="left"/>
      <w:pPr>
        <w:ind w:left="981" w:hanging="420"/>
      </w:pPr>
      <w:rPr>
        <w:rFonts w:hint="eastAsia"/>
      </w:r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11">
    <w:nsid w:val="624D16ED"/>
    <w:multiLevelType w:val="singleLevel"/>
    <w:tmpl w:val="624D16ED"/>
    <w:lvl w:ilvl="0" w:tentative="0">
      <w:start w:val="1"/>
      <w:numFmt w:val="decimal"/>
      <w:lvlText w:val="%1"/>
      <w:lvlJc w:val="left"/>
      <w:pPr>
        <w:tabs>
          <w:tab w:val="left" w:pos="420"/>
        </w:tabs>
        <w:ind w:left="425" w:hanging="425"/>
      </w:pPr>
      <w:rPr>
        <w:rFonts w:hint="default"/>
      </w:rPr>
    </w:lvl>
  </w:abstractNum>
  <w:abstractNum w:abstractNumId="12">
    <w:nsid w:val="62563D05"/>
    <w:multiLevelType w:val="singleLevel"/>
    <w:tmpl w:val="62563D05"/>
    <w:lvl w:ilvl="0" w:tentative="0">
      <w:start w:val="1"/>
      <w:numFmt w:val="chineseCounting"/>
      <w:suff w:val="nothing"/>
      <w:lvlText w:val="第%1条  "/>
      <w:lvlJc w:val="left"/>
      <w:pPr>
        <w:ind w:left="0" w:firstLine="420"/>
      </w:pPr>
      <w:rPr>
        <w:rFonts w:hint="eastAsia"/>
      </w:rPr>
    </w:lvl>
  </w:abstractNum>
  <w:abstractNum w:abstractNumId="13">
    <w:nsid w:val="62E66AC4"/>
    <w:multiLevelType w:val="multilevel"/>
    <w:tmpl w:val="62E66AC4"/>
    <w:lvl w:ilvl="0" w:tentative="0">
      <w:start w:val="1"/>
      <w:numFmt w:val="decimal"/>
      <w:lvlText w:val="6.%1"/>
      <w:lvlJc w:val="left"/>
      <w:pPr>
        <w:ind w:left="982" w:hanging="420"/>
      </w:pPr>
      <w:rPr>
        <w:rFonts w:hint="eastAsi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4">
    <w:nsid w:val="6D0A5E6B"/>
    <w:multiLevelType w:val="multilevel"/>
    <w:tmpl w:val="6D0A5E6B"/>
    <w:lvl w:ilvl="0" w:tentative="0">
      <w:start w:val="1"/>
      <w:numFmt w:val="decimal"/>
      <w:lvlText w:val="（%1）"/>
      <w:lvlJc w:val="left"/>
      <w:pPr>
        <w:ind w:left="982" w:hanging="420"/>
      </w:pPr>
      <w:rPr>
        <w:rFonts w:hint="eastAsia" w:ascii="宋体" w:hAnsi="宋体" w:eastAsia="宋体"/>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5">
    <w:nsid w:val="73F6B4E9"/>
    <w:multiLevelType w:val="singleLevel"/>
    <w:tmpl w:val="73F6B4E9"/>
    <w:lvl w:ilvl="0" w:tentative="0">
      <w:start w:val="1"/>
      <w:numFmt w:val="decimal"/>
      <w:suff w:val="nothing"/>
      <w:lvlText w:val="（%1）"/>
      <w:lvlJc w:val="left"/>
    </w:lvl>
  </w:abstractNum>
  <w:abstractNum w:abstractNumId="16">
    <w:nsid w:val="753B1C37"/>
    <w:multiLevelType w:val="multilevel"/>
    <w:tmpl w:val="753B1C37"/>
    <w:lvl w:ilvl="0" w:tentative="0">
      <w:start w:val="1"/>
      <w:numFmt w:val="decimal"/>
      <w:lvlText w:val="4.%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776C29D4"/>
    <w:multiLevelType w:val="multilevel"/>
    <w:tmpl w:val="776C29D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E9452B2"/>
    <w:multiLevelType w:val="multilevel"/>
    <w:tmpl w:val="7E9452B2"/>
    <w:lvl w:ilvl="0" w:tentative="0">
      <w:start w:val="1"/>
      <w:numFmt w:val="decimal"/>
      <w:lvlText w:val="5.%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17"/>
  </w:num>
  <w:num w:numId="3">
    <w:abstractNumId w:val="12"/>
  </w:num>
  <w:num w:numId="4">
    <w:abstractNumId w:val="11"/>
  </w:num>
  <w:num w:numId="5">
    <w:abstractNumId w:val="5"/>
  </w:num>
  <w:num w:numId="6">
    <w:abstractNumId w:val="10"/>
  </w:num>
  <w:num w:numId="7">
    <w:abstractNumId w:val="16"/>
  </w:num>
  <w:num w:numId="8">
    <w:abstractNumId w:val="9"/>
  </w:num>
  <w:num w:numId="9">
    <w:abstractNumId w:val="19"/>
  </w:num>
  <w:num w:numId="10">
    <w:abstractNumId w:val="6"/>
  </w:num>
  <w:num w:numId="11">
    <w:abstractNumId w:val="18"/>
  </w:num>
  <w:num w:numId="12">
    <w:abstractNumId w:val="13"/>
  </w:num>
  <w:num w:numId="13">
    <w:abstractNumId w:val="3"/>
  </w:num>
  <w:num w:numId="14">
    <w:abstractNumId w:val="2"/>
  </w:num>
  <w:num w:numId="15">
    <w:abstractNumId w:val="14"/>
  </w:num>
  <w:num w:numId="16">
    <w:abstractNumId w:val="8"/>
  </w:num>
  <w:num w:numId="17">
    <w:abstractNumId w:val="4"/>
  </w:num>
  <w:num w:numId="18">
    <w:abstractNumId w:val="15"/>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1N2I5NzJmOTYxMjQ4ZmI3MWM1Njk4N2MxYzc3MTc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A48"/>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5A52"/>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2B8A"/>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0182"/>
    <w:rsid w:val="001D1152"/>
    <w:rsid w:val="001D29DB"/>
    <w:rsid w:val="001D331E"/>
    <w:rsid w:val="001D3D1B"/>
    <w:rsid w:val="001D4AF9"/>
    <w:rsid w:val="001D6365"/>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4AB3"/>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181A"/>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B49"/>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6F80"/>
    <w:rsid w:val="004A7175"/>
    <w:rsid w:val="004A7504"/>
    <w:rsid w:val="004A7FCF"/>
    <w:rsid w:val="004B387F"/>
    <w:rsid w:val="004B3AFC"/>
    <w:rsid w:val="004B4A64"/>
    <w:rsid w:val="004B627E"/>
    <w:rsid w:val="004B62D7"/>
    <w:rsid w:val="004B67A4"/>
    <w:rsid w:val="004C4E00"/>
    <w:rsid w:val="004C57FB"/>
    <w:rsid w:val="004C6C29"/>
    <w:rsid w:val="004C7000"/>
    <w:rsid w:val="004C7519"/>
    <w:rsid w:val="004C75DC"/>
    <w:rsid w:val="004D3072"/>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0D44"/>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5718"/>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37E15"/>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261B"/>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1BB2"/>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845"/>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76670"/>
    <w:rsid w:val="00B804FE"/>
    <w:rsid w:val="00B818FC"/>
    <w:rsid w:val="00B84B48"/>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1E5B"/>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1C94"/>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32A0"/>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69B5"/>
    <w:rsid w:val="00DC711F"/>
    <w:rsid w:val="00DD0FDD"/>
    <w:rsid w:val="00DD1C68"/>
    <w:rsid w:val="00DD2F8F"/>
    <w:rsid w:val="00DD3FCB"/>
    <w:rsid w:val="00DD6FD4"/>
    <w:rsid w:val="00DE085B"/>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4D235EF"/>
    <w:rsid w:val="05754E07"/>
    <w:rsid w:val="060618DD"/>
    <w:rsid w:val="06710406"/>
    <w:rsid w:val="06A51204"/>
    <w:rsid w:val="06F9F432"/>
    <w:rsid w:val="079756C5"/>
    <w:rsid w:val="08244108"/>
    <w:rsid w:val="08420CAE"/>
    <w:rsid w:val="0A363213"/>
    <w:rsid w:val="0A886720"/>
    <w:rsid w:val="0AA1428C"/>
    <w:rsid w:val="0AD251DE"/>
    <w:rsid w:val="0B0E30C9"/>
    <w:rsid w:val="0CD00C0D"/>
    <w:rsid w:val="0D7F8C1E"/>
    <w:rsid w:val="0D9E3895"/>
    <w:rsid w:val="0DAFDDD2"/>
    <w:rsid w:val="0E4211FE"/>
    <w:rsid w:val="0EE17277"/>
    <w:rsid w:val="0FD61205"/>
    <w:rsid w:val="10AC5BD8"/>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FC108"/>
    <w:rsid w:val="1B757CB6"/>
    <w:rsid w:val="1BBF5AD0"/>
    <w:rsid w:val="1BEB3248"/>
    <w:rsid w:val="1BFB4A9B"/>
    <w:rsid w:val="1BFE3282"/>
    <w:rsid w:val="1CE758FD"/>
    <w:rsid w:val="1CFC7B12"/>
    <w:rsid w:val="1EC75BA1"/>
    <w:rsid w:val="1EEE43B9"/>
    <w:rsid w:val="1F0F1A56"/>
    <w:rsid w:val="1F7F9C30"/>
    <w:rsid w:val="1FB39FF7"/>
    <w:rsid w:val="1FB54372"/>
    <w:rsid w:val="1FEC089C"/>
    <w:rsid w:val="1FFF4E3F"/>
    <w:rsid w:val="20077A2D"/>
    <w:rsid w:val="2089134F"/>
    <w:rsid w:val="208923CA"/>
    <w:rsid w:val="212271A1"/>
    <w:rsid w:val="23884315"/>
    <w:rsid w:val="247022A7"/>
    <w:rsid w:val="24B95082"/>
    <w:rsid w:val="24C1046C"/>
    <w:rsid w:val="257FF5EF"/>
    <w:rsid w:val="26DC0652"/>
    <w:rsid w:val="27BED872"/>
    <w:rsid w:val="27C81105"/>
    <w:rsid w:val="296A3A6F"/>
    <w:rsid w:val="29E9B391"/>
    <w:rsid w:val="2AD7014F"/>
    <w:rsid w:val="2AFDB16C"/>
    <w:rsid w:val="2B7D8E96"/>
    <w:rsid w:val="2B9B7C50"/>
    <w:rsid w:val="2C87EFA4"/>
    <w:rsid w:val="2C9B569A"/>
    <w:rsid w:val="2CB37F14"/>
    <w:rsid w:val="2CEFA2BD"/>
    <w:rsid w:val="2D9E346A"/>
    <w:rsid w:val="2DCA5054"/>
    <w:rsid w:val="2DFD3BC0"/>
    <w:rsid w:val="2EFF028F"/>
    <w:rsid w:val="2EFF0385"/>
    <w:rsid w:val="2F177DFE"/>
    <w:rsid w:val="2FDFB298"/>
    <w:rsid w:val="2FEBB001"/>
    <w:rsid w:val="30333B81"/>
    <w:rsid w:val="30BF60A9"/>
    <w:rsid w:val="30EE09A0"/>
    <w:rsid w:val="31875FCE"/>
    <w:rsid w:val="32806E68"/>
    <w:rsid w:val="33923FE8"/>
    <w:rsid w:val="340239A8"/>
    <w:rsid w:val="340E3EBE"/>
    <w:rsid w:val="346B2113"/>
    <w:rsid w:val="35FF7EAC"/>
    <w:rsid w:val="363F59A9"/>
    <w:rsid w:val="36B91E0A"/>
    <w:rsid w:val="373A6320"/>
    <w:rsid w:val="377B856B"/>
    <w:rsid w:val="377C4D93"/>
    <w:rsid w:val="37FEEEDA"/>
    <w:rsid w:val="380C2D0A"/>
    <w:rsid w:val="387A052E"/>
    <w:rsid w:val="387C5D6A"/>
    <w:rsid w:val="391FB7C6"/>
    <w:rsid w:val="3956852C"/>
    <w:rsid w:val="397D4866"/>
    <w:rsid w:val="39A6786D"/>
    <w:rsid w:val="3A3B0BB3"/>
    <w:rsid w:val="3A51BFC5"/>
    <w:rsid w:val="3A7647DA"/>
    <w:rsid w:val="3AFD93B8"/>
    <w:rsid w:val="3B1F391F"/>
    <w:rsid w:val="3B459C86"/>
    <w:rsid w:val="3B5F884B"/>
    <w:rsid w:val="3B7D4680"/>
    <w:rsid w:val="3B95BADD"/>
    <w:rsid w:val="3C390E76"/>
    <w:rsid w:val="3C5D14BF"/>
    <w:rsid w:val="3C7BEB7C"/>
    <w:rsid w:val="3C9C4422"/>
    <w:rsid w:val="3CE2078D"/>
    <w:rsid w:val="3D3954D4"/>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103488"/>
    <w:rsid w:val="417EEE12"/>
    <w:rsid w:val="418D0AFC"/>
    <w:rsid w:val="421D078B"/>
    <w:rsid w:val="423A5D78"/>
    <w:rsid w:val="42652233"/>
    <w:rsid w:val="44131682"/>
    <w:rsid w:val="44292F68"/>
    <w:rsid w:val="44916958"/>
    <w:rsid w:val="46D81C53"/>
    <w:rsid w:val="477F8B44"/>
    <w:rsid w:val="48290A2B"/>
    <w:rsid w:val="4851744E"/>
    <w:rsid w:val="48D84455"/>
    <w:rsid w:val="49973E4D"/>
    <w:rsid w:val="49C317F9"/>
    <w:rsid w:val="4ACDDF1D"/>
    <w:rsid w:val="4AFC0007"/>
    <w:rsid w:val="4B5E27AD"/>
    <w:rsid w:val="4B7C0820"/>
    <w:rsid w:val="4BBA3990"/>
    <w:rsid w:val="4BBE0EDA"/>
    <w:rsid w:val="4BF003C7"/>
    <w:rsid w:val="4BFC5307"/>
    <w:rsid w:val="4C8F4F48"/>
    <w:rsid w:val="4DD91081"/>
    <w:rsid w:val="4DFF1032"/>
    <w:rsid w:val="4EFDA9D6"/>
    <w:rsid w:val="4EFF30A2"/>
    <w:rsid w:val="4F10078B"/>
    <w:rsid w:val="4F155DA1"/>
    <w:rsid w:val="4F4F0D8E"/>
    <w:rsid w:val="4F520E7C"/>
    <w:rsid w:val="4FF9BA94"/>
    <w:rsid w:val="4FFC2348"/>
    <w:rsid w:val="50167464"/>
    <w:rsid w:val="504B2AA6"/>
    <w:rsid w:val="52FF1484"/>
    <w:rsid w:val="53164D13"/>
    <w:rsid w:val="53F36D01"/>
    <w:rsid w:val="53FD523A"/>
    <w:rsid w:val="545C420A"/>
    <w:rsid w:val="54DE7F5F"/>
    <w:rsid w:val="55201DF3"/>
    <w:rsid w:val="55214149"/>
    <w:rsid w:val="557F0F30"/>
    <w:rsid w:val="559E5CE3"/>
    <w:rsid w:val="56B12911"/>
    <w:rsid w:val="56DD8954"/>
    <w:rsid w:val="57AFC3C2"/>
    <w:rsid w:val="57CC5C5D"/>
    <w:rsid w:val="584D6CAB"/>
    <w:rsid w:val="599107AF"/>
    <w:rsid w:val="59B3044E"/>
    <w:rsid w:val="59FF3A15"/>
    <w:rsid w:val="5AFFC0B6"/>
    <w:rsid w:val="5B3A69BA"/>
    <w:rsid w:val="5BFAA3C6"/>
    <w:rsid w:val="5C032F81"/>
    <w:rsid w:val="5C163B75"/>
    <w:rsid w:val="5D69DE7E"/>
    <w:rsid w:val="5D7BEC1C"/>
    <w:rsid w:val="5DDB0F78"/>
    <w:rsid w:val="5DE11DB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3924F2"/>
    <w:rsid w:val="649D52EE"/>
    <w:rsid w:val="653465C2"/>
    <w:rsid w:val="654FD8A0"/>
    <w:rsid w:val="65682C49"/>
    <w:rsid w:val="659C45B1"/>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DD0D25"/>
    <w:rsid w:val="6EFB6A16"/>
    <w:rsid w:val="6F121036"/>
    <w:rsid w:val="6F36F6F4"/>
    <w:rsid w:val="6F460F0B"/>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7BD127"/>
    <w:rsid w:val="78DFF50A"/>
    <w:rsid w:val="79BB9841"/>
    <w:rsid w:val="79DF1FD7"/>
    <w:rsid w:val="7A20571A"/>
    <w:rsid w:val="7A5F0597"/>
    <w:rsid w:val="7A801888"/>
    <w:rsid w:val="7ABF0B18"/>
    <w:rsid w:val="7ADFE466"/>
    <w:rsid w:val="7B6EDD4B"/>
    <w:rsid w:val="7B737D6F"/>
    <w:rsid w:val="7BBD36C3"/>
    <w:rsid w:val="7BC6D504"/>
    <w:rsid w:val="7BD75F15"/>
    <w:rsid w:val="7BD827D6"/>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84390C"/>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9"/>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48"/>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34"/>
    <w:autoRedefine/>
    <w:qFormat/>
    <w:uiPriority w:val="99"/>
    <w:pPr>
      <w:spacing w:afterLines="0" w:line="240" w:lineRule="auto"/>
      <w:jc w:val="left"/>
    </w:pPr>
    <w:rPr>
      <w:rFonts w:ascii="Times New Roman" w:hAnsi="Times New Roman"/>
    </w:rPr>
  </w:style>
  <w:style w:type="paragraph" w:styleId="8">
    <w:name w:val="Body Text"/>
    <w:basedOn w:val="1"/>
    <w:next w:val="9"/>
    <w:autoRedefine/>
    <w:qFormat/>
    <w:uiPriority w:val="99"/>
    <w:pPr>
      <w:tabs>
        <w:tab w:val="left" w:pos="4760"/>
      </w:tabs>
      <w:spacing w:after="78"/>
      <w:jc w:val="left"/>
    </w:pPr>
  </w:style>
  <w:style w:type="paragraph" w:styleId="9">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0">
    <w:name w:val="Body Text Indent"/>
    <w:basedOn w:val="1"/>
    <w:autoRedefine/>
    <w:qFormat/>
    <w:uiPriority w:val="0"/>
    <w:pPr>
      <w:tabs>
        <w:tab w:val="left" w:pos="4760"/>
      </w:tabs>
      <w:spacing w:after="120"/>
      <w:ind w:left="420" w:leftChars="200"/>
    </w:pPr>
  </w:style>
  <w:style w:type="paragraph" w:styleId="11">
    <w:name w:val="Plain Text"/>
    <w:basedOn w:val="1"/>
    <w:autoRedefine/>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autoRedefine/>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autoRedefine/>
    <w:qFormat/>
    <w:uiPriority w:val="39"/>
    <w:pPr>
      <w:spacing w:before="120" w:after="120"/>
      <w:jc w:val="left"/>
    </w:pPr>
    <w:rPr>
      <w:rFonts w:ascii="Calibri" w:hAnsi="Calibri"/>
      <w:b/>
      <w:bCs/>
      <w:caps/>
      <w:sz w:val="20"/>
      <w:szCs w:val="20"/>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autoRedefine/>
    <w:qFormat/>
    <w:uiPriority w:val="0"/>
    <w:pPr>
      <w:spacing w:afterLines="25" w:line="300" w:lineRule="auto"/>
    </w:pPr>
    <w:rPr>
      <w:rFonts w:ascii="Arial" w:hAnsi="Arial"/>
      <w:b/>
      <w:bCs/>
    </w:rPr>
  </w:style>
  <w:style w:type="paragraph" w:styleId="20">
    <w:name w:val="Body Text First Indent 2"/>
    <w:basedOn w:val="10"/>
    <w:link w:val="56"/>
    <w:autoRedefine/>
    <w:qFormat/>
    <w:uiPriority w:val="99"/>
    <w:pPr>
      <w:ind w:firstLine="420" w:firstLineChars="200"/>
    </w:pPr>
  </w:style>
  <w:style w:type="table" w:styleId="22">
    <w:name w:val="Table Grid"/>
    <w:basedOn w:val="2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bCs/>
    </w:rPr>
  </w:style>
  <w:style w:type="character" w:styleId="25">
    <w:name w:val="Hyperlink"/>
    <w:basedOn w:val="23"/>
    <w:autoRedefine/>
    <w:unhideWhenUsed/>
    <w:qFormat/>
    <w:uiPriority w:val="99"/>
    <w:rPr>
      <w:color w:val="0563C1" w:themeColor="hyperlink"/>
      <w:u w:val="single"/>
      <w14:textFill>
        <w14:solidFill>
          <w14:schemeClr w14:val="hlink"/>
        </w14:solidFill>
      </w14:textFill>
    </w:rPr>
  </w:style>
  <w:style w:type="character" w:styleId="26">
    <w:name w:val="annotation reference"/>
    <w:autoRedefine/>
    <w:qFormat/>
    <w:uiPriority w:val="99"/>
    <w:rPr>
      <w:sz w:val="21"/>
      <w:szCs w:val="21"/>
    </w:rPr>
  </w:style>
  <w:style w:type="paragraph" w:customStyle="1" w:styleId="27">
    <w:name w:val="Index8"/>
    <w:basedOn w:val="1"/>
    <w:next w:val="1"/>
    <w:autoRedefine/>
    <w:qFormat/>
    <w:uiPriority w:val="0"/>
    <w:pPr>
      <w:ind w:left="3920" w:leftChars="1400"/>
      <w:jc w:val="left"/>
      <w:textAlignment w:val="baseline"/>
    </w:pPr>
  </w:style>
  <w:style w:type="character" w:customStyle="1" w:styleId="28">
    <w:name w:val="标题 1 Char"/>
    <w:autoRedefine/>
    <w:qFormat/>
    <w:uiPriority w:val="0"/>
    <w:rPr>
      <w:rFonts w:ascii="宋体" w:hAnsi="宋体" w:eastAsia="黑体"/>
      <w:b/>
      <w:bCs/>
      <w:kern w:val="44"/>
      <w:sz w:val="28"/>
      <w:szCs w:val="44"/>
      <w:lang w:val="en-US" w:eastAsia="zh-CN" w:bidi="ar-SA"/>
    </w:rPr>
  </w:style>
  <w:style w:type="paragraph" w:customStyle="1" w:styleId="29">
    <w:name w:val="WPSOffice手动目录 1"/>
    <w:autoRedefine/>
    <w:qFormat/>
    <w:uiPriority w:val="0"/>
    <w:rPr>
      <w:rFonts w:ascii="Times New Roman" w:hAnsi="Times New Roman" w:eastAsia="宋体" w:cs="Times New Roman"/>
      <w:lang w:val="en-US" w:eastAsia="zh-CN" w:bidi="ar-SA"/>
    </w:rPr>
  </w:style>
  <w:style w:type="character" w:customStyle="1" w:styleId="30">
    <w:name w:val="NormalCharacter"/>
    <w:autoRedefine/>
    <w:qFormat/>
    <w:uiPriority w:val="0"/>
  </w:style>
  <w:style w:type="paragraph" w:customStyle="1" w:styleId="31">
    <w:name w:val="列出段落1"/>
    <w:basedOn w:val="1"/>
    <w:autoRedefine/>
    <w:unhideWhenUsed/>
    <w:qFormat/>
    <w:uiPriority w:val="99"/>
    <w:pPr>
      <w:ind w:firstLine="420" w:firstLineChars="200"/>
    </w:pPr>
  </w:style>
  <w:style w:type="character" w:customStyle="1" w:styleId="32">
    <w:name w:val="标题 1 Char2"/>
    <w:autoRedefine/>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autoRedefine/>
    <w:qFormat/>
    <w:uiPriority w:val="0"/>
    <w:rPr>
      <w:rFonts w:ascii="Arial" w:hAnsi="Arial" w:eastAsia="宋体" w:cs="Times New Roman"/>
      <w:kern w:val="2"/>
      <w:sz w:val="18"/>
      <w:szCs w:val="18"/>
    </w:rPr>
  </w:style>
  <w:style w:type="character" w:customStyle="1" w:styleId="34">
    <w:name w:val="批注文字 字符"/>
    <w:basedOn w:val="23"/>
    <w:link w:val="7"/>
    <w:autoRedefine/>
    <w:qFormat/>
    <w:uiPriority w:val="99"/>
    <w:rPr>
      <w:rFonts w:ascii="Times New Roman" w:hAnsi="Times New Roman" w:eastAsia="宋体" w:cs="Times New Roman"/>
      <w:kern w:val="2"/>
      <w:sz w:val="21"/>
      <w:szCs w:val="24"/>
    </w:rPr>
  </w:style>
  <w:style w:type="character" w:customStyle="1" w:styleId="35">
    <w:name w:val="批注主题 字符"/>
    <w:basedOn w:val="34"/>
    <w:link w:val="19"/>
    <w:autoRedefine/>
    <w:qFormat/>
    <w:uiPriority w:val="0"/>
    <w:rPr>
      <w:rFonts w:ascii="Arial" w:hAnsi="Arial" w:eastAsia="宋体" w:cs="Times New Roman"/>
      <w:b/>
      <w:bCs/>
      <w:kern w:val="2"/>
      <w:sz w:val="21"/>
      <w:szCs w:val="24"/>
    </w:rPr>
  </w:style>
  <w:style w:type="character" w:customStyle="1" w:styleId="36">
    <w:name w:val="font01"/>
    <w:basedOn w:val="23"/>
    <w:autoRedefine/>
    <w:qFormat/>
    <w:uiPriority w:val="0"/>
    <w:rPr>
      <w:rFonts w:hint="eastAsia" w:ascii="宋体" w:hAnsi="宋体" w:eastAsia="宋体"/>
      <w:color w:val="000000"/>
      <w:sz w:val="20"/>
      <w:szCs w:val="20"/>
      <w:u w:val="none"/>
      <w:vertAlign w:val="superscript"/>
    </w:rPr>
  </w:style>
  <w:style w:type="character" w:customStyle="1" w:styleId="37">
    <w:name w:val="font31"/>
    <w:basedOn w:val="23"/>
    <w:autoRedefine/>
    <w:qFormat/>
    <w:uiPriority w:val="0"/>
    <w:rPr>
      <w:rFonts w:hint="eastAsia" w:ascii="宋体" w:hAnsi="宋体" w:eastAsia="宋体"/>
      <w:color w:val="000000"/>
      <w:sz w:val="20"/>
      <w:szCs w:val="20"/>
      <w:u w:val="none"/>
    </w:rPr>
  </w:style>
  <w:style w:type="character" w:customStyle="1" w:styleId="38">
    <w:name w:val="页脚 字符"/>
    <w:basedOn w:val="23"/>
    <w:link w:val="14"/>
    <w:autoRedefine/>
    <w:qFormat/>
    <w:uiPriority w:val="99"/>
    <w:rPr>
      <w:rFonts w:ascii="Arial" w:hAnsi="Arial" w:eastAsia="楷体_GB2312" w:cs="Times New Roman"/>
      <w:sz w:val="18"/>
      <w:szCs w:val="18"/>
    </w:rPr>
  </w:style>
  <w:style w:type="character" w:customStyle="1" w:styleId="39">
    <w:name w:val="页眉 字符"/>
    <w:basedOn w:val="23"/>
    <w:link w:val="15"/>
    <w:autoRedefine/>
    <w:qFormat/>
    <w:uiPriority w:val="99"/>
    <w:rPr>
      <w:rFonts w:ascii="Arial" w:hAnsi="Arial" w:eastAsia="楷体_GB2312" w:cs="Times New Roman"/>
      <w:kern w:val="2"/>
      <w:sz w:val="18"/>
      <w:szCs w:val="18"/>
    </w:rPr>
  </w:style>
  <w:style w:type="paragraph" w:customStyle="1" w:styleId="40">
    <w:name w:val="修订1"/>
    <w:autoRedefine/>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autoRedefine/>
    <w:unhideWhenUsed/>
    <w:qFormat/>
    <w:uiPriority w:val="99"/>
    <w:pPr>
      <w:ind w:firstLine="420" w:firstLineChars="200"/>
    </w:pPr>
  </w:style>
  <w:style w:type="character" w:customStyle="1" w:styleId="42">
    <w:name w:val="15"/>
    <w:basedOn w:val="23"/>
    <w:autoRedefine/>
    <w:qFormat/>
    <w:uiPriority w:val="0"/>
    <w:rPr>
      <w:rFonts w:hint="default" w:ascii="Calibri" w:hAnsi="Calibri" w:cs="Calibri"/>
      <w:color w:val="0000FF"/>
      <w:u w:val="single"/>
    </w:rPr>
  </w:style>
  <w:style w:type="paragraph" w:customStyle="1" w:styleId="43">
    <w:name w:val="style93"/>
    <w:basedOn w:val="1"/>
    <w:autoRedefine/>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autoRedefine/>
    <w:unhideWhenUsed/>
    <w:qFormat/>
    <w:uiPriority w:val="99"/>
    <w:pPr>
      <w:ind w:firstLine="420" w:firstLineChars="200"/>
    </w:pPr>
  </w:style>
  <w:style w:type="paragraph" w:customStyle="1" w:styleId="45">
    <w:name w:val="修订2"/>
    <w:autoRedefine/>
    <w:hidden/>
    <w:unhideWhenUsed/>
    <w:qFormat/>
    <w:uiPriority w:val="99"/>
    <w:rPr>
      <w:rFonts w:ascii="Arial" w:hAnsi="Arial" w:eastAsia="宋体" w:cs="Times New Roman"/>
      <w:kern w:val="2"/>
      <w:sz w:val="21"/>
      <w:szCs w:val="24"/>
      <w:lang w:val="en-US" w:eastAsia="zh-CN" w:bidi="ar-SA"/>
    </w:rPr>
  </w:style>
  <w:style w:type="paragraph" w:customStyle="1" w:styleId="46">
    <w:name w:val="修订3"/>
    <w:autoRedefine/>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autoRedefine/>
    <w:unhideWhenUsed/>
    <w:qFormat/>
    <w:uiPriority w:val="99"/>
    <w:pPr>
      <w:ind w:firstLine="420" w:firstLineChars="200"/>
    </w:pPr>
  </w:style>
  <w:style w:type="character" w:customStyle="1" w:styleId="48">
    <w:name w:val="标题 4 字符"/>
    <w:basedOn w:val="23"/>
    <w:link w:val="5"/>
    <w:autoRedefine/>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autoRedefine/>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autoRedefine/>
    <w:unhideWhenUsed/>
    <w:qFormat/>
    <w:uiPriority w:val="34"/>
    <w:pPr>
      <w:ind w:firstLine="420" w:firstLineChars="200"/>
    </w:pPr>
  </w:style>
  <w:style w:type="character" w:customStyle="1" w:styleId="51">
    <w:name w:val="font21"/>
    <w:basedOn w:val="23"/>
    <w:autoRedefine/>
    <w:qFormat/>
    <w:uiPriority w:val="0"/>
    <w:rPr>
      <w:rFonts w:hint="eastAsia" w:ascii="宋体" w:hAnsi="宋体" w:eastAsia="宋体"/>
      <w:color w:val="000000"/>
      <w:sz w:val="18"/>
      <w:szCs w:val="18"/>
      <w:u w:val="none"/>
    </w:rPr>
  </w:style>
  <w:style w:type="character" w:customStyle="1" w:styleId="52">
    <w:name w:val="font11"/>
    <w:basedOn w:val="23"/>
    <w:autoRedefine/>
    <w:qFormat/>
    <w:uiPriority w:val="0"/>
    <w:rPr>
      <w:rFonts w:hint="eastAsia" w:ascii="宋体" w:hAnsi="宋体" w:eastAsia="宋体"/>
      <w:color w:val="000000"/>
      <w:sz w:val="18"/>
      <w:szCs w:val="18"/>
      <w:u w:val="none"/>
    </w:rPr>
  </w:style>
  <w:style w:type="paragraph" w:customStyle="1" w:styleId="53">
    <w:name w:val="列出段落7"/>
    <w:basedOn w:val="1"/>
    <w:autoRedefine/>
    <w:unhideWhenUsed/>
    <w:qFormat/>
    <w:uiPriority w:val="99"/>
    <w:pPr>
      <w:ind w:firstLine="420" w:firstLineChars="200"/>
    </w:pPr>
  </w:style>
  <w:style w:type="paragraph" w:customStyle="1" w:styleId="54">
    <w:name w:val="列出段落8"/>
    <w:basedOn w:val="1"/>
    <w:autoRedefine/>
    <w:unhideWhenUsed/>
    <w:qFormat/>
    <w:uiPriority w:val="99"/>
    <w:pPr>
      <w:ind w:firstLine="420" w:firstLineChars="200"/>
    </w:pPr>
  </w:style>
  <w:style w:type="paragraph" w:customStyle="1" w:styleId="55">
    <w:name w:val="修订4"/>
    <w:autoRedefine/>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autoRedefine/>
    <w:qFormat/>
    <w:uiPriority w:val="99"/>
    <w:rPr>
      <w:rFonts w:ascii="Arial" w:hAnsi="Arial"/>
      <w:kern w:val="2"/>
      <w:sz w:val="21"/>
      <w:szCs w:val="24"/>
    </w:rPr>
  </w:style>
  <w:style w:type="paragraph" w:customStyle="1" w:styleId="57">
    <w:name w:val="修订5"/>
    <w:autoRedefine/>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autoRedefine/>
    <w:qFormat/>
    <w:uiPriority w:val="99"/>
    <w:pPr>
      <w:ind w:firstLine="420" w:firstLineChars="200"/>
    </w:pPr>
  </w:style>
  <w:style w:type="character" w:customStyle="1" w:styleId="59">
    <w:name w:val="标题 1 字符"/>
    <w:link w:val="3"/>
    <w:autoRedefine/>
    <w:qFormat/>
    <w:uiPriority w:val="0"/>
    <w:rPr>
      <w:rFonts w:ascii="Arial" w:hAnsi="Arial"/>
      <w:b/>
      <w:bCs/>
      <w:kern w:val="44"/>
      <w:sz w:val="44"/>
      <w:szCs w:val="44"/>
    </w:rPr>
  </w:style>
  <w:style w:type="paragraph" w:customStyle="1" w:styleId="60">
    <w:name w:val="p0"/>
    <w:basedOn w:val="1"/>
    <w:autoRedefine/>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autoRedefine/>
    <w:qFormat/>
    <w:uiPriority w:val="99"/>
    <w:pPr>
      <w:ind w:firstLine="420" w:firstLineChars="200"/>
    </w:pPr>
  </w:style>
  <w:style w:type="character" w:customStyle="1" w:styleId="62">
    <w:name w:val="正文文本缩进 2 字符"/>
    <w:basedOn w:val="23"/>
    <w:link w:val="12"/>
    <w:autoRedefine/>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autoRedefine/>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autoRedefine/>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autoRedefine/>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autoRedefine/>
    <w:qFormat/>
    <w:uiPriority w:val="0"/>
    <w:pPr>
      <w:widowControl/>
      <w:tabs>
        <w:tab w:val="left" w:pos="3780"/>
      </w:tabs>
      <w:spacing w:before="156" w:beforeLines="50" w:afterLines="0" w:line="360" w:lineRule="auto"/>
      <w:jc w:val="left"/>
    </w:pPr>
  </w:style>
  <w:style w:type="paragraph" w:customStyle="1" w:styleId="68">
    <w:name w:val="！正文内容1.5倍行距"/>
    <w:basedOn w:val="1"/>
    <w:autoRedefine/>
    <w:qFormat/>
    <w:uiPriority w:val="0"/>
    <w:pPr>
      <w:spacing w:afterLines="0" w:line="420" w:lineRule="atLeast"/>
      <w:ind w:firstLine="200" w:firstLineChars="200"/>
    </w:pPr>
    <w:rPr>
      <w:rFonts w:ascii="Times New Roman" w:hAnsi="Times New Roman"/>
      <w:sz w:val="24"/>
    </w:rPr>
  </w:style>
  <w:style w:type="paragraph" w:customStyle="1" w:styleId="69">
    <w:name w:val="+正文"/>
    <w:autoRedefine/>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autoRedefine/>
    <w:hidden/>
    <w:unhideWhenUsed/>
    <w:qFormat/>
    <w:uiPriority w:val="99"/>
    <w:rPr>
      <w:rFonts w:ascii="Arial" w:hAnsi="Arial" w:eastAsia="宋体" w:cs="Times New Roman"/>
      <w:kern w:val="2"/>
      <w:sz w:val="21"/>
      <w:szCs w:val="24"/>
      <w:lang w:val="en-US" w:eastAsia="zh-CN" w:bidi="ar-SA"/>
    </w:rPr>
  </w:style>
  <w:style w:type="paragraph" w:customStyle="1" w:styleId="71">
    <w:name w:val="修订8"/>
    <w:autoRedefine/>
    <w:hidden/>
    <w:unhideWhenUsed/>
    <w:qFormat/>
    <w:uiPriority w:val="99"/>
    <w:rPr>
      <w:rFonts w:ascii="Arial" w:hAnsi="Arial" w:eastAsia="宋体" w:cs="Times New Roman"/>
      <w:kern w:val="2"/>
      <w:sz w:val="21"/>
      <w:szCs w:val="24"/>
      <w:lang w:val="en-US" w:eastAsia="zh-CN" w:bidi="ar-SA"/>
    </w:rPr>
  </w:style>
  <w:style w:type="paragraph" w:customStyle="1" w:styleId="72">
    <w:name w:val="修订9"/>
    <w:autoRedefine/>
    <w:hidden/>
    <w:unhideWhenUsed/>
    <w:qFormat/>
    <w:uiPriority w:val="99"/>
    <w:rPr>
      <w:rFonts w:ascii="Arial" w:hAnsi="Arial" w:eastAsia="宋体" w:cs="Times New Roman"/>
      <w:kern w:val="2"/>
      <w:sz w:val="21"/>
      <w:szCs w:val="24"/>
      <w:lang w:val="en-US" w:eastAsia="zh-CN" w:bidi="ar-SA"/>
    </w:rPr>
  </w:style>
  <w:style w:type="paragraph" w:customStyle="1" w:styleId="73">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8779</Words>
  <Characters>8978</Characters>
  <Lines>89</Lines>
  <Paragraphs>25</Paragraphs>
  <TotalTime>0</TotalTime>
  <ScaleCrop>false</ScaleCrop>
  <LinksUpToDate>false</LinksUpToDate>
  <CharactersWithSpaces>9455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Sophie</cp:lastModifiedBy>
  <cp:lastPrinted>2025-04-03T02:12:00Z</cp:lastPrinted>
  <dcterms:modified xsi:type="dcterms:W3CDTF">2025-06-18T02:53:09Z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B05DC8C69E884B949458EE84B707C360_13</vt:lpwstr>
  </property>
  <property fmtid="{D5CDD505-2E9C-101B-9397-08002B2CF9AE}" pid="4" name="KSOTemplateDocerSaveRecord">
    <vt:lpwstr>eyJoZGlkIjoiN2Y1N2I5NzJmOTYxMjQ4ZmI3MWM1Njk4N2MxYzc3MTciLCJ1c2VySWQiOiI3MzIxNjI2ODQifQ==</vt:lpwstr>
  </property>
</Properties>
</file>